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DFE44" w14:textId="17AA9037" w:rsidR="00AD22B6" w:rsidRPr="00A84FAC" w:rsidRDefault="000F1920" w:rsidP="00AD22B6">
      <w:pPr>
        <w:pStyle w:val="Title"/>
      </w:pPr>
      <w:bookmarkStart w:id="0" w:name="_GoBack"/>
      <w:bookmarkEnd w:id="0"/>
      <w:r>
        <w:t xml:space="preserve">Finding new funding sources </w:t>
      </w:r>
    </w:p>
    <w:p w14:paraId="425028D5" w14:textId="77777777" w:rsidR="00AD22B6" w:rsidRPr="00491109" w:rsidRDefault="00AD22B6" w:rsidP="00AD22B6">
      <w:pPr>
        <w:pStyle w:val="Sub-head"/>
      </w:pPr>
      <w:r w:rsidRPr="00491109">
        <w:t>Prepared by Julie Wood</w:t>
      </w:r>
    </w:p>
    <w:p w14:paraId="183B3AB7" w14:textId="45270DF2" w:rsidR="00AD22B6" w:rsidRDefault="00AD22B6" w:rsidP="00AD22B6">
      <w:pPr>
        <w:pStyle w:val="Sub-head"/>
      </w:pPr>
      <w:r w:rsidRPr="00491109">
        <w:t>2</w:t>
      </w:r>
      <w:r w:rsidR="00634140">
        <w:t>2</w:t>
      </w:r>
      <w:r w:rsidRPr="00491109">
        <w:t xml:space="preserve"> April 2015</w:t>
      </w:r>
    </w:p>
    <w:p w14:paraId="4712D5CE" w14:textId="77777777" w:rsidR="00634140" w:rsidRPr="00634140" w:rsidRDefault="00634140" w:rsidP="00634140">
      <w:pPr>
        <w:shd w:val="clear" w:color="auto" w:fill="FFFFFF"/>
        <w:spacing w:before="240" w:after="240" w:line="270" w:lineRule="atLeast"/>
        <w:rPr>
          <w:color w:val="002060"/>
          <w:sz w:val="24"/>
          <w:szCs w:val="24"/>
        </w:rPr>
      </w:pPr>
      <w:r w:rsidRPr="00634140">
        <w:rPr>
          <w:color w:val="002060"/>
          <w:sz w:val="24"/>
          <w:szCs w:val="24"/>
        </w:rPr>
        <w:t xml:space="preserve">Introduction </w:t>
      </w:r>
    </w:p>
    <w:p w14:paraId="49D5AD7B" w14:textId="783CFCC4" w:rsidR="00634140" w:rsidRPr="00634140" w:rsidRDefault="00634140" w:rsidP="00634140">
      <w:pPr>
        <w:shd w:val="clear" w:color="auto" w:fill="FFFFFF"/>
        <w:spacing w:before="240" w:after="240" w:line="27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In this year’s budget, CSG approved two new funding positions—one focusing on trusts and foundations and another focusing on the EU. These positions were approved partly out of a desire to see Cochrane </w:t>
      </w:r>
      <w:r w:rsidR="00EA138C">
        <w:rPr>
          <w:rFonts w:ascii="Source Sans Pro" w:eastAsia="Times New Roman" w:hAnsi="Source Sans Pro" w:cs="Arial"/>
          <w:bCs/>
          <w:lang w:eastAsia="en-GB"/>
        </w:rPr>
        <w:t>providing greater</w:t>
      </w:r>
      <w:r w:rsidRPr="00634140">
        <w:rPr>
          <w:rFonts w:ascii="Source Sans Pro" w:eastAsia="Times New Roman" w:hAnsi="Source Sans Pro" w:cs="Arial"/>
          <w:bCs/>
          <w:lang w:eastAsia="en-GB"/>
        </w:rPr>
        <w:t xml:space="preserve"> support </w:t>
      </w:r>
      <w:r w:rsidR="00EA138C">
        <w:rPr>
          <w:rFonts w:ascii="Source Sans Pro" w:eastAsia="Times New Roman" w:hAnsi="Source Sans Pro" w:cs="Arial"/>
          <w:bCs/>
          <w:lang w:eastAsia="en-GB"/>
        </w:rPr>
        <w:t xml:space="preserve">to </w:t>
      </w:r>
      <w:r w:rsidRPr="00634140">
        <w:rPr>
          <w:rFonts w:ascii="Source Sans Pro" w:eastAsia="Times New Roman" w:hAnsi="Source Sans Pro" w:cs="Arial"/>
          <w:bCs/>
          <w:lang w:eastAsia="en-GB"/>
        </w:rPr>
        <w:t>groups in finding funding, but also with the awareness that as Cochrane moves to becoming fully open access, we will potentially need to replace millions of pounds that we currently earn from our publishing model. In addition to our innovations strategy, we need to explore other funding sources, including trusts, foundations and the EU.</w:t>
      </w:r>
    </w:p>
    <w:p w14:paraId="256D2FE9" w14:textId="77777777" w:rsidR="00634140" w:rsidRPr="00634140" w:rsidRDefault="00634140" w:rsidP="00634140">
      <w:pPr>
        <w:shd w:val="clear" w:color="auto" w:fill="FFFFFF"/>
        <w:spacing w:before="240" w:after="240" w:line="27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Kathelene Weiss was appointed as the trust and foundations fundraiser and began working part-time in early April. We hope to have appointed the EU funding position in early May. We decided to make both these positions fixed term contracts, so we can learn and assess how likely we are to attract funds before making a permanent commitment. </w:t>
      </w:r>
    </w:p>
    <w:p w14:paraId="68D3CA85" w14:textId="77777777" w:rsidR="00634140" w:rsidRPr="00634140" w:rsidRDefault="00634140" w:rsidP="00634140">
      <w:pPr>
        <w:shd w:val="clear" w:color="auto" w:fill="FFFFFF"/>
        <w:spacing w:before="240" w:after="240" w:line="27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In early April, we also updated our sources of funding for Cochrane. This list is collated from the monitoring reports submitted by groups. (See Appendix I).</w:t>
      </w:r>
    </w:p>
    <w:p w14:paraId="200D3818" w14:textId="3F5D6D70" w:rsidR="00634140" w:rsidRPr="00634140" w:rsidRDefault="00634140" w:rsidP="00634140">
      <w:pPr>
        <w:shd w:val="clear" w:color="auto" w:fill="FFFFFF"/>
        <w:spacing w:before="240" w:after="240" w:line="27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As you will see from the funding list in Appendix I, the mainstay of our funding is either academic institutions or research funders.  For most groups, their funding tends to be related to where they are based. Few are professional bodies, charities, trusts or foundations—all of whom are likely to have a strong need and interest in the work of Cochrane. As a newly formed central fundraising team, we want to hear about your experiences, negative and positive, about trying to attract funds from these sources so tha</w:t>
      </w:r>
      <w:r w:rsidR="00EA138C">
        <w:rPr>
          <w:rFonts w:ascii="Source Sans Pro" w:eastAsia="Times New Roman" w:hAnsi="Source Sans Pro" w:cs="Arial"/>
          <w:bCs/>
          <w:lang w:eastAsia="en-GB"/>
        </w:rPr>
        <w:t>t we can build on this learning.</w:t>
      </w:r>
    </w:p>
    <w:p w14:paraId="362DBA26" w14:textId="5A891E99" w:rsidR="00634140" w:rsidRPr="00634140" w:rsidRDefault="00634140" w:rsidP="00634140">
      <w:pPr>
        <w:shd w:val="clear" w:color="auto" w:fill="FFFFFF"/>
        <w:spacing w:before="240" w:after="240" w:line="27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From the experience that Kathelene and I both have as professional fundraisers, we believe this area represents a prime opportunity for everyone in Cochrane to access funding</w:t>
      </w:r>
      <w:r w:rsidR="00EA138C">
        <w:rPr>
          <w:rFonts w:ascii="Source Sans Pro" w:eastAsia="Times New Roman" w:hAnsi="Source Sans Pro" w:cs="Arial"/>
          <w:bCs/>
          <w:lang w:eastAsia="en-GB"/>
        </w:rPr>
        <w:t xml:space="preserve"> but I would like to validate this view based on further discussions with executive boards in Athens</w:t>
      </w:r>
      <w:r w:rsidRPr="00634140">
        <w:rPr>
          <w:rFonts w:ascii="Source Sans Pro" w:eastAsia="Times New Roman" w:hAnsi="Source Sans Pro" w:cs="Arial"/>
          <w:bCs/>
          <w:lang w:eastAsia="en-GB"/>
        </w:rPr>
        <w:t>.</w:t>
      </w:r>
    </w:p>
    <w:p w14:paraId="134B1DF2" w14:textId="77777777" w:rsidR="00634140" w:rsidRPr="00634140" w:rsidRDefault="00634140" w:rsidP="00634140">
      <w:pPr>
        <w:shd w:val="clear" w:color="auto" w:fill="FFFFFF"/>
        <w:spacing w:before="240" w:after="240" w:line="270" w:lineRule="atLeast"/>
        <w:rPr>
          <w:rFonts w:eastAsia="Times New Roman" w:cs="Arial"/>
          <w:bCs/>
          <w:color w:val="002060"/>
          <w:sz w:val="24"/>
          <w:szCs w:val="24"/>
          <w:lang w:eastAsia="en-GB"/>
        </w:rPr>
      </w:pPr>
      <w:r w:rsidRPr="00634140">
        <w:rPr>
          <w:rFonts w:eastAsia="Times New Roman" w:cs="Arial"/>
          <w:bCs/>
          <w:color w:val="002060"/>
          <w:sz w:val="24"/>
          <w:szCs w:val="24"/>
          <w:lang w:eastAsia="en-GB"/>
        </w:rPr>
        <w:t>Fundraising for Groups</w:t>
      </w:r>
    </w:p>
    <w:p w14:paraId="43C89419" w14:textId="77777777" w:rsidR="00634140" w:rsidRPr="00634140" w:rsidRDefault="00634140" w:rsidP="00634140">
      <w:pPr>
        <w:shd w:val="clear" w:color="auto" w:fill="FFFFFF"/>
        <w:spacing w:before="240" w:after="240" w:line="27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We need a coordinated approach to how we access these new potential funders so that we don’t appear disjointed and compete against each other. We recognise that individuals working in Cochrane Centres and Branches are likely to have the local knowledge in relation to potential funding opportunities, and we will work closely with these groups. Of course, all funds a Group raises with the support and guidance of the Trust and Foundations Fundraiser will be retained by the Group.</w:t>
      </w:r>
    </w:p>
    <w:p w14:paraId="00E64BFE" w14:textId="16A1BE0F" w:rsidR="00634140" w:rsidRPr="00634140" w:rsidRDefault="00634140" w:rsidP="00634140">
      <w:pPr>
        <w:shd w:val="clear" w:color="auto" w:fill="FFFFFF"/>
        <w:spacing w:before="240" w:after="240" w:line="270" w:lineRule="atLeast"/>
        <w:ind w:left="284" w:hanging="284"/>
        <w:rPr>
          <w:rFonts w:ascii="Source Sans Pro" w:eastAsia="Times New Roman" w:hAnsi="Source Sans Pro" w:cs="Arial"/>
          <w:bCs/>
          <w:lang w:eastAsia="en-GB"/>
        </w:rPr>
      </w:pPr>
      <w:r w:rsidRPr="00634140">
        <w:rPr>
          <w:rFonts w:ascii="Source Sans Pro" w:eastAsia="Times New Roman" w:hAnsi="Source Sans Pro" w:cs="Arial"/>
          <w:bCs/>
          <w:lang w:eastAsia="en-GB"/>
        </w:rPr>
        <w:t>1.</w:t>
      </w:r>
      <w:r w:rsidRPr="00634140">
        <w:rPr>
          <w:rFonts w:ascii="Source Sans Pro" w:eastAsia="Times New Roman" w:hAnsi="Source Sans Pro" w:cs="Arial"/>
          <w:bCs/>
          <w:lang w:eastAsia="en-GB"/>
        </w:rPr>
        <w:tab/>
        <w:t>Given that we only have two central fundraising positions, neither of which are full time, we want to ensure that we are putting them to the best use. Therefore, we are proposing that we run a pilot with two centre/branches, two review groups and one field over the next year to review what other funding possibilities exist.  We will share all learning from these pilots and if successful, we will look to see what is needed to provide more support to groups. If this proposed approach is agreed by the executive</w:t>
      </w:r>
      <w:r w:rsidR="00EA138C">
        <w:rPr>
          <w:rFonts w:ascii="Source Sans Pro" w:eastAsia="Times New Roman" w:hAnsi="Source Sans Pro" w:cs="Arial"/>
          <w:bCs/>
          <w:lang w:eastAsia="en-GB"/>
        </w:rPr>
        <w:t xml:space="preserve"> boards</w:t>
      </w:r>
      <w:r w:rsidRPr="00634140">
        <w:rPr>
          <w:rFonts w:ascii="Source Sans Pro" w:eastAsia="Times New Roman" w:hAnsi="Source Sans Pro" w:cs="Arial"/>
          <w:bCs/>
          <w:lang w:eastAsia="en-GB"/>
        </w:rPr>
        <w:t xml:space="preserve"> at the mid-year meeting in Athens, we will ask for expressions of interest from groups and will</w:t>
      </w:r>
      <w:r w:rsidR="00EA138C">
        <w:rPr>
          <w:rFonts w:ascii="Source Sans Pro" w:eastAsia="Times New Roman" w:hAnsi="Source Sans Pro" w:cs="Arial"/>
          <w:bCs/>
          <w:lang w:eastAsia="en-GB"/>
        </w:rPr>
        <w:t xml:space="preserve"> develop</w:t>
      </w:r>
      <w:r w:rsidRPr="00634140">
        <w:rPr>
          <w:rFonts w:ascii="Source Sans Pro" w:eastAsia="Times New Roman" w:hAnsi="Source Sans Pro" w:cs="Arial"/>
          <w:bCs/>
          <w:lang w:eastAsia="en-GB"/>
        </w:rPr>
        <w:t xml:space="preserve"> criteria for deciding who is involved in the pilot. </w:t>
      </w:r>
    </w:p>
    <w:p w14:paraId="1DFDF8A3" w14:textId="713A0325" w:rsidR="00634140" w:rsidRPr="00634140" w:rsidRDefault="00634140" w:rsidP="00634140">
      <w:pPr>
        <w:shd w:val="clear" w:color="auto" w:fill="FFFFFF"/>
        <w:spacing w:before="240" w:after="240" w:line="270" w:lineRule="atLeast"/>
        <w:ind w:left="284" w:hanging="284"/>
        <w:rPr>
          <w:rFonts w:ascii="Source Sans Pro" w:eastAsia="Times New Roman" w:hAnsi="Source Sans Pro" w:cs="Arial"/>
          <w:bCs/>
          <w:lang w:eastAsia="en-GB"/>
        </w:rPr>
      </w:pPr>
      <w:r w:rsidRPr="00634140">
        <w:rPr>
          <w:rFonts w:ascii="Source Sans Pro" w:eastAsia="Times New Roman" w:hAnsi="Source Sans Pro" w:cs="Arial"/>
          <w:bCs/>
          <w:lang w:eastAsia="en-GB"/>
        </w:rPr>
        <w:lastRenderedPageBreak/>
        <w:t>2.</w:t>
      </w:r>
      <w:r w:rsidRPr="00634140">
        <w:rPr>
          <w:rFonts w:ascii="Source Sans Pro" w:eastAsia="Times New Roman" w:hAnsi="Source Sans Pro" w:cs="Arial"/>
          <w:bCs/>
          <w:lang w:eastAsia="en-GB"/>
        </w:rPr>
        <w:tab/>
        <w:t xml:space="preserve"> We will aim to have a fundraising toolkit available by Vienna. This will incl</w:t>
      </w:r>
      <w:r w:rsidR="00EA138C">
        <w:rPr>
          <w:rFonts w:ascii="Source Sans Pro" w:eastAsia="Times New Roman" w:hAnsi="Source Sans Pro" w:cs="Arial"/>
          <w:bCs/>
          <w:lang w:eastAsia="en-GB"/>
        </w:rPr>
        <w:t>ude documents and templates on f</w:t>
      </w:r>
      <w:r w:rsidRPr="00634140">
        <w:rPr>
          <w:rFonts w:ascii="Source Sans Pro" w:eastAsia="Times New Roman" w:hAnsi="Source Sans Pro" w:cs="Arial"/>
          <w:bCs/>
          <w:lang w:eastAsia="en-GB"/>
        </w:rPr>
        <w:t>u</w:t>
      </w:r>
      <w:r w:rsidR="00EA138C">
        <w:rPr>
          <w:rFonts w:ascii="Source Sans Pro" w:eastAsia="Times New Roman" w:hAnsi="Source Sans Pro" w:cs="Arial"/>
          <w:bCs/>
          <w:lang w:eastAsia="en-GB"/>
        </w:rPr>
        <w:t>ndraising practice, prospect research, a prospect profile template, sample presentation, Cochrane case for support statement and evidence of b</w:t>
      </w:r>
      <w:r w:rsidRPr="00634140">
        <w:rPr>
          <w:rFonts w:ascii="Source Sans Pro" w:eastAsia="Times New Roman" w:hAnsi="Source Sans Pro" w:cs="Arial"/>
          <w:bCs/>
          <w:lang w:eastAsia="en-GB"/>
        </w:rPr>
        <w:t>enefit and other documents that groups will need to develop their fundraising approaches.</w:t>
      </w:r>
    </w:p>
    <w:p w14:paraId="333842E2" w14:textId="77777777" w:rsidR="00634140" w:rsidRPr="00634140" w:rsidRDefault="00634140" w:rsidP="00634140">
      <w:pPr>
        <w:shd w:val="clear" w:color="auto" w:fill="FFFFFF"/>
        <w:spacing w:before="240" w:after="240" w:line="270" w:lineRule="atLeast"/>
        <w:ind w:left="284" w:hanging="284"/>
        <w:rPr>
          <w:rFonts w:ascii="Source Sans Pro" w:eastAsia="Times New Roman" w:hAnsi="Source Sans Pro" w:cs="Arial"/>
          <w:bCs/>
          <w:lang w:eastAsia="en-GB"/>
        </w:rPr>
      </w:pPr>
      <w:r w:rsidRPr="00634140">
        <w:rPr>
          <w:rFonts w:ascii="Source Sans Pro" w:eastAsia="Times New Roman" w:hAnsi="Source Sans Pro" w:cs="Arial"/>
          <w:bCs/>
          <w:lang w:eastAsia="en-GB"/>
        </w:rPr>
        <w:t>3.</w:t>
      </w:r>
      <w:r w:rsidRPr="00634140">
        <w:rPr>
          <w:rFonts w:ascii="Source Sans Pro" w:eastAsia="Times New Roman" w:hAnsi="Source Sans Pro" w:cs="Arial"/>
          <w:bCs/>
          <w:lang w:eastAsia="en-GB"/>
        </w:rPr>
        <w:tab/>
        <w:t xml:space="preserve">EU Applications—When the EU funding coordinator starts, he or she will look for funding opportunities across Cochrane as well as to help coordinate bids. As a first step, the EU funding coordinator will map EU opportunities for funding across Cochrane’s work and then work with the recently formed EU Working Group on which bids to move forward. This will not stop groups from continuing with developing their own bids through their institutions, but this role can also provide support, as needed. </w:t>
      </w:r>
    </w:p>
    <w:p w14:paraId="106AA9E4" w14:textId="77777777" w:rsidR="00634140" w:rsidRPr="00634140" w:rsidRDefault="00634140" w:rsidP="00EA138C">
      <w:pPr>
        <w:shd w:val="clear" w:color="auto" w:fill="FFFFFF"/>
        <w:spacing w:before="240" w:after="240" w:line="270" w:lineRule="atLeast"/>
        <w:ind w:left="284"/>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A recent example of this would be the support we have given to the Neurological Field on an EU bid. As the Neurology Field is not a legal entity, it cannot take grant money from the EU, but instead this money will be accepted by Cochrane centrally and given the Field. </w:t>
      </w:r>
    </w:p>
    <w:p w14:paraId="67043A20" w14:textId="4E1E6F02" w:rsidR="00634140" w:rsidRPr="00634140" w:rsidRDefault="00634140" w:rsidP="00634140">
      <w:pPr>
        <w:shd w:val="clear" w:color="auto" w:fill="FFFFFF"/>
        <w:spacing w:before="240" w:after="240" w:line="270" w:lineRule="atLeast"/>
        <w:rPr>
          <w:rFonts w:eastAsia="Times New Roman" w:cs="Arial"/>
          <w:bCs/>
          <w:color w:val="002060"/>
          <w:sz w:val="24"/>
          <w:szCs w:val="24"/>
          <w:lang w:eastAsia="en-GB"/>
        </w:rPr>
      </w:pPr>
      <w:r w:rsidRPr="00634140">
        <w:rPr>
          <w:rFonts w:eastAsia="Times New Roman" w:cs="Arial"/>
          <w:bCs/>
          <w:color w:val="002060"/>
          <w:sz w:val="24"/>
          <w:szCs w:val="24"/>
          <w:lang w:eastAsia="en-GB"/>
        </w:rPr>
        <w:t xml:space="preserve">Fundraising for Cochrane centrally </w:t>
      </w:r>
    </w:p>
    <w:p w14:paraId="407CB158" w14:textId="77777777" w:rsidR="00EA138C" w:rsidRDefault="00634140" w:rsidP="00EA138C">
      <w:pPr>
        <w:shd w:val="clear" w:color="auto" w:fill="FFFFFF"/>
        <w:spacing w:before="240" w:after="240" w:line="27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If centrally, we want to approach a funder, we will consult with the centre, branch or network director before spea</w:t>
      </w:r>
      <w:r w:rsidR="00EA138C">
        <w:rPr>
          <w:rFonts w:ascii="Source Sans Pro" w:eastAsia="Times New Roman" w:hAnsi="Source Sans Pro" w:cs="Arial"/>
          <w:bCs/>
          <w:lang w:eastAsia="en-GB"/>
        </w:rPr>
        <w:t xml:space="preserve">king to that potential funder. </w:t>
      </w:r>
    </w:p>
    <w:p w14:paraId="565E4F79" w14:textId="21E71547" w:rsidR="00634140" w:rsidRPr="00EA138C" w:rsidRDefault="00634140" w:rsidP="00EA138C">
      <w:pPr>
        <w:shd w:val="clear" w:color="auto" w:fill="FFFFFF"/>
        <w:spacing w:before="240" w:after="240" w:line="270" w:lineRule="atLeast"/>
        <w:rPr>
          <w:rFonts w:ascii="Source Sans Pro" w:eastAsia="Times New Roman" w:hAnsi="Source Sans Pro" w:cs="Arial"/>
          <w:bCs/>
          <w:lang w:eastAsia="en-GB"/>
        </w:rPr>
      </w:pPr>
      <w:r w:rsidRPr="00EA138C">
        <w:rPr>
          <w:rFonts w:ascii="Source Sans Pro" w:eastAsia="Times New Roman" w:hAnsi="Source Sans Pro" w:cs="Arial"/>
          <w:bCs/>
          <w:lang w:eastAsia="en-GB"/>
        </w:rPr>
        <w:t>Central fundraising--</w:t>
      </w:r>
      <w:r w:rsidR="00EA138C" w:rsidRPr="00EA138C">
        <w:rPr>
          <w:rFonts w:ascii="Source Sans Pro" w:eastAsia="Times New Roman" w:hAnsi="Source Sans Pro" w:cs="Arial"/>
          <w:bCs/>
          <w:lang w:eastAsia="en-GB"/>
        </w:rPr>
        <w:t xml:space="preserve"> We want to work in partnerships with groups and are cognizant of the importance of joined-up working and the need to ensure that benefits are shared appropriately. </w:t>
      </w:r>
      <w:r w:rsidR="00EA138C">
        <w:rPr>
          <w:rFonts w:ascii="Source Sans Pro" w:eastAsia="Times New Roman" w:hAnsi="Source Sans Pro" w:cs="Arial"/>
          <w:bCs/>
          <w:lang w:eastAsia="en-GB"/>
        </w:rPr>
        <w:t xml:space="preserve">Every funding approach will be slightly different as it will depend </w:t>
      </w:r>
      <w:r w:rsidR="005C13B9">
        <w:rPr>
          <w:rFonts w:ascii="Source Sans Pro" w:eastAsia="Times New Roman" w:hAnsi="Source Sans Pro" w:cs="Arial"/>
          <w:bCs/>
          <w:lang w:eastAsia="en-GB"/>
        </w:rPr>
        <w:t xml:space="preserve">on the funder, </w:t>
      </w:r>
      <w:r w:rsidR="00EA138C">
        <w:rPr>
          <w:rFonts w:ascii="Source Sans Pro" w:eastAsia="Times New Roman" w:hAnsi="Source Sans Pro" w:cs="Arial"/>
          <w:bCs/>
          <w:lang w:eastAsia="en-GB"/>
        </w:rPr>
        <w:t xml:space="preserve">how restrictive the funding </w:t>
      </w:r>
      <w:r w:rsidR="005C13B9">
        <w:rPr>
          <w:rFonts w:ascii="Source Sans Pro" w:eastAsia="Times New Roman" w:hAnsi="Source Sans Pro" w:cs="Arial"/>
          <w:bCs/>
          <w:lang w:eastAsia="en-GB"/>
        </w:rPr>
        <w:t xml:space="preserve">is </w:t>
      </w:r>
      <w:r w:rsidR="00EA138C" w:rsidRPr="00EA138C">
        <w:rPr>
          <w:rFonts w:ascii="Source Sans Pro" w:eastAsia="Times New Roman" w:hAnsi="Source Sans Pro" w:cs="Arial"/>
          <w:bCs/>
          <w:lang w:eastAsia="en-GB"/>
        </w:rPr>
        <w:t>(i.e. for a specific project</w:t>
      </w:r>
      <w:r w:rsidR="00EA138C">
        <w:rPr>
          <w:rFonts w:ascii="Source Sans Pro" w:eastAsia="Times New Roman" w:hAnsi="Source Sans Pro" w:cs="Arial"/>
          <w:bCs/>
          <w:lang w:eastAsia="en-GB"/>
        </w:rPr>
        <w:t xml:space="preserve"> or to fund our work more generally</w:t>
      </w:r>
      <w:r w:rsidR="00EA138C" w:rsidRPr="00EA138C">
        <w:rPr>
          <w:rFonts w:ascii="Source Sans Pro" w:eastAsia="Times New Roman" w:hAnsi="Source Sans Pro" w:cs="Arial"/>
          <w:bCs/>
          <w:lang w:eastAsia="en-GB"/>
        </w:rPr>
        <w:t xml:space="preserve">) </w:t>
      </w:r>
      <w:r w:rsidR="005C13B9">
        <w:rPr>
          <w:rFonts w:ascii="Source Sans Pro" w:eastAsia="Times New Roman" w:hAnsi="Source Sans Pro" w:cs="Arial"/>
          <w:bCs/>
          <w:lang w:eastAsia="en-GB"/>
        </w:rPr>
        <w:t xml:space="preserve">and </w:t>
      </w:r>
      <w:r w:rsidR="00EA138C">
        <w:rPr>
          <w:rFonts w:ascii="Source Sans Pro" w:eastAsia="Times New Roman" w:hAnsi="Source Sans Pro" w:cs="Arial"/>
          <w:bCs/>
          <w:lang w:eastAsia="en-GB"/>
        </w:rPr>
        <w:t xml:space="preserve">how much input and work has been done by the Group. </w:t>
      </w:r>
      <w:r w:rsidR="005C13B9" w:rsidRPr="00EA138C">
        <w:rPr>
          <w:rFonts w:ascii="Source Sans Pro" w:eastAsia="Times New Roman" w:hAnsi="Source Sans Pro" w:cs="Arial"/>
          <w:bCs/>
          <w:lang w:eastAsia="en-GB"/>
        </w:rPr>
        <w:t xml:space="preserve">We </w:t>
      </w:r>
      <w:r w:rsidR="005C13B9">
        <w:rPr>
          <w:rFonts w:ascii="Source Sans Pro" w:eastAsia="Times New Roman" w:hAnsi="Source Sans Pro" w:cs="Arial"/>
          <w:bCs/>
          <w:lang w:eastAsia="en-GB"/>
        </w:rPr>
        <w:t xml:space="preserve">also </w:t>
      </w:r>
      <w:r w:rsidR="005C13B9" w:rsidRPr="00EA138C">
        <w:rPr>
          <w:rFonts w:ascii="Source Sans Pro" w:eastAsia="Times New Roman" w:hAnsi="Source Sans Pro" w:cs="Arial"/>
          <w:bCs/>
          <w:lang w:eastAsia="en-GB"/>
        </w:rPr>
        <w:t>recognize that sometimes the initial approach is disproportionately time consuming.</w:t>
      </w:r>
      <w:r w:rsidR="005C13B9">
        <w:rPr>
          <w:rFonts w:ascii="Source Sans Pro" w:eastAsia="Times New Roman" w:hAnsi="Source Sans Pro" w:cs="Arial"/>
          <w:bCs/>
          <w:lang w:eastAsia="en-GB"/>
        </w:rPr>
        <w:t xml:space="preserve"> Therefore, i</w:t>
      </w:r>
      <w:r w:rsidRPr="00EA138C">
        <w:rPr>
          <w:rFonts w:ascii="Source Sans Pro" w:eastAsia="Times New Roman" w:hAnsi="Source Sans Pro" w:cs="Arial"/>
          <w:bCs/>
          <w:lang w:eastAsia="en-GB"/>
        </w:rPr>
        <w:t xml:space="preserve">f a new funder is interested in funding work that is managed centrally (i.e. replacing income lost by going open access or central projects such as translations), at a </w:t>
      </w:r>
      <w:r w:rsidRPr="00EA138C">
        <w:rPr>
          <w:rFonts w:ascii="Source Sans Pro" w:eastAsia="Times New Roman" w:hAnsi="Source Sans Pro" w:cs="Arial"/>
          <w:bCs/>
          <w:i/>
          <w:lang w:eastAsia="en-GB"/>
        </w:rPr>
        <w:t>minimum</w:t>
      </w:r>
      <w:r w:rsidRPr="00EA138C">
        <w:rPr>
          <w:rFonts w:ascii="Source Sans Pro" w:eastAsia="Times New Roman" w:hAnsi="Source Sans Pro" w:cs="Arial"/>
          <w:bCs/>
          <w:lang w:eastAsia="en-GB"/>
        </w:rPr>
        <w:t xml:space="preserve">, we are proposing that 10% of the total funding received would be paid to the centre/branch/network where the funder has its headquarters. </w:t>
      </w:r>
      <w:r w:rsidR="005C13B9">
        <w:rPr>
          <w:rFonts w:ascii="Source Sans Pro" w:eastAsia="Times New Roman" w:hAnsi="Source Sans Pro" w:cs="Arial"/>
          <w:bCs/>
          <w:lang w:eastAsia="en-GB"/>
        </w:rPr>
        <w:t>The actual percentage will be negotiated on a case-by-case basis.</w:t>
      </w:r>
    </w:p>
    <w:p w14:paraId="7B1BAB59" w14:textId="77777777" w:rsidR="00634140" w:rsidRPr="00634140" w:rsidRDefault="00634140" w:rsidP="00634140">
      <w:pPr>
        <w:shd w:val="clear" w:color="auto" w:fill="FFFFFF"/>
        <w:spacing w:before="240" w:after="240" w:line="270" w:lineRule="atLeast"/>
        <w:rPr>
          <w:rFonts w:eastAsia="Times New Roman" w:cs="Arial"/>
          <w:bCs/>
          <w:color w:val="002060"/>
          <w:sz w:val="24"/>
          <w:szCs w:val="24"/>
          <w:lang w:eastAsia="en-GB"/>
        </w:rPr>
      </w:pPr>
      <w:r w:rsidRPr="00634140">
        <w:rPr>
          <w:rFonts w:eastAsia="Times New Roman" w:cs="Arial"/>
          <w:bCs/>
          <w:color w:val="002060"/>
          <w:sz w:val="24"/>
          <w:szCs w:val="24"/>
          <w:lang w:eastAsia="en-GB"/>
        </w:rPr>
        <w:t>For discussion and input</w:t>
      </w:r>
    </w:p>
    <w:p w14:paraId="6F895FBA" w14:textId="77777777" w:rsidR="00634140" w:rsidRPr="00634140" w:rsidRDefault="00634140" w:rsidP="00634140">
      <w:pPr>
        <w:shd w:val="clear" w:color="auto" w:fill="FFFFFF"/>
        <w:spacing w:before="240" w:after="240" w:line="27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As we begin a concentrated effort in accessing new funding, we are seeking input on:</w:t>
      </w:r>
    </w:p>
    <w:p w14:paraId="042A6014" w14:textId="77777777" w:rsidR="00634140" w:rsidRPr="00634140" w:rsidRDefault="00634140" w:rsidP="00634140">
      <w:pPr>
        <w:shd w:val="clear" w:color="auto" w:fill="FFFFFF"/>
        <w:spacing w:before="240" w:after="240" w:line="270" w:lineRule="atLeast"/>
        <w:ind w:left="426" w:hanging="426"/>
        <w:rPr>
          <w:rFonts w:ascii="Source Sans Pro" w:eastAsia="Times New Roman" w:hAnsi="Source Sans Pro" w:cs="Arial"/>
          <w:bCs/>
          <w:lang w:eastAsia="en-GB"/>
        </w:rPr>
      </w:pPr>
      <w:r w:rsidRPr="00634140">
        <w:rPr>
          <w:rFonts w:ascii="Source Sans Pro" w:eastAsia="Times New Roman" w:hAnsi="Source Sans Pro" w:cs="Arial"/>
          <w:bCs/>
          <w:lang w:eastAsia="en-GB"/>
        </w:rPr>
        <w:t>•</w:t>
      </w:r>
      <w:r w:rsidRPr="00634140">
        <w:rPr>
          <w:rFonts w:ascii="Source Sans Pro" w:eastAsia="Times New Roman" w:hAnsi="Source Sans Pro" w:cs="Arial"/>
          <w:bCs/>
          <w:lang w:eastAsia="en-GB"/>
        </w:rPr>
        <w:tab/>
        <w:t>Given our resource constraints, what more can the central team do to support groups in accessing funding?</w:t>
      </w:r>
    </w:p>
    <w:p w14:paraId="68B49C54" w14:textId="77777777" w:rsidR="00634140" w:rsidRPr="00634140" w:rsidRDefault="00634140" w:rsidP="00634140">
      <w:pPr>
        <w:shd w:val="clear" w:color="auto" w:fill="FFFFFF"/>
        <w:spacing w:before="240" w:after="240" w:line="270" w:lineRule="atLeast"/>
        <w:ind w:left="426" w:hanging="426"/>
        <w:rPr>
          <w:rFonts w:ascii="Source Sans Pro" w:eastAsia="Times New Roman" w:hAnsi="Source Sans Pro" w:cs="Arial"/>
          <w:bCs/>
          <w:lang w:eastAsia="en-GB"/>
        </w:rPr>
      </w:pPr>
      <w:r w:rsidRPr="00634140">
        <w:rPr>
          <w:rFonts w:ascii="Source Sans Pro" w:eastAsia="Times New Roman" w:hAnsi="Source Sans Pro" w:cs="Arial"/>
          <w:bCs/>
          <w:lang w:eastAsia="en-GB"/>
        </w:rPr>
        <w:t>•</w:t>
      </w:r>
      <w:r w:rsidRPr="00634140">
        <w:rPr>
          <w:rFonts w:ascii="Source Sans Pro" w:eastAsia="Times New Roman" w:hAnsi="Source Sans Pro" w:cs="Arial"/>
          <w:bCs/>
          <w:lang w:eastAsia="en-GB"/>
        </w:rPr>
        <w:tab/>
        <w:t xml:space="preserve">Are there specific funders you think we should be approaching? </w:t>
      </w:r>
    </w:p>
    <w:p w14:paraId="73DE4424" w14:textId="77777777" w:rsidR="00634140" w:rsidRPr="00634140" w:rsidRDefault="00634140" w:rsidP="00634140">
      <w:pPr>
        <w:shd w:val="clear" w:color="auto" w:fill="FFFFFF"/>
        <w:spacing w:before="240" w:after="240" w:line="270" w:lineRule="atLeast"/>
        <w:ind w:left="426" w:hanging="426"/>
        <w:rPr>
          <w:rFonts w:ascii="Source Sans Pro" w:eastAsia="Times New Roman" w:hAnsi="Source Sans Pro" w:cs="Arial"/>
          <w:bCs/>
          <w:lang w:eastAsia="en-GB"/>
        </w:rPr>
      </w:pPr>
      <w:r w:rsidRPr="00634140">
        <w:rPr>
          <w:rFonts w:ascii="Source Sans Pro" w:eastAsia="Times New Roman" w:hAnsi="Source Sans Pro" w:cs="Arial"/>
          <w:bCs/>
          <w:lang w:eastAsia="en-GB"/>
        </w:rPr>
        <w:t>•</w:t>
      </w:r>
      <w:r w:rsidRPr="00634140">
        <w:rPr>
          <w:rFonts w:ascii="Source Sans Pro" w:eastAsia="Times New Roman" w:hAnsi="Source Sans Pro" w:cs="Arial"/>
          <w:bCs/>
          <w:lang w:eastAsia="en-GB"/>
        </w:rPr>
        <w:tab/>
        <w:t>For groups that have been tried to access funding from trusts, foundations, professional bodies, and charitable sources, what lessons and approaches could you share?</w:t>
      </w:r>
    </w:p>
    <w:p w14:paraId="30E8FC0F" w14:textId="77777777" w:rsidR="00634140" w:rsidRPr="00634140" w:rsidRDefault="00634140" w:rsidP="00634140">
      <w:pPr>
        <w:shd w:val="clear" w:color="auto" w:fill="FFFFFF"/>
        <w:spacing w:before="240" w:after="240" w:line="270" w:lineRule="atLeast"/>
        <w:ind w:left="426" w:hanging="426"/>
        <w:rPr>
          <w:rFonts w:ascii="Source Sans Pro" w:eastAsia="Times New Roman" w:hAnsi="Source Sans Pro" w:cs="Arial"/>
          <w:bCs/>
          <w:lang w:eastAsia="en-GB"/>
        </w:rPr>
      </w:pPr>
      <w:r w:rsidRPr="00634140">
        <w:rPr>
          <w:rFonts w:ascii="Source Sans Pro" w:eastAsia="Times New Roman" w:hAnsi="Source Sans Pro" w:cs="Arial"/>
          <w:bCs/>
          <w:lang w:eastAsia="en-GB"/>
        </w:rPr>
        <w:t>•</w:t>
      </w:r>
      <w:r w:rsidRPr="00634140">
        <w:rPr>
          <w:rFonts w:ascii="Source Sans Pro" w:eastAsia="Times New Roman" w:hAnsi="Source Sans Pro" w:cs="Arial"/>
          <w:bCs/>
          <w:lang w:eastAsia="en-GB"/>
        </w:rPr>
        <w:tab/>
        <w:t>What barriers have groups experienced in accessing this funding?</w:t>
      </w:r>
    </w:p>
    <w:p w14:paraId="751AA356" w14:textId="77777777" w:rsidR="00634140" w:rsidRPr="00634140" w:rsidRDefault="00634140" w:rsidP="00634140">
      <w:pPr>
        <w:shd w:val="clear" w:color="auto" w:fill="FFFFFF"/>
        <w:spacing w:before="240" w:after="240" w:line="270" w:lineRule="atLeast"/>
        <w:rPr>
          <w:rFonts w:ascii="Source Sans Pro" w:eastAsia="Times New Roman" w:hAnsi="Source Sans Pro" w:cs="Arial"/>
          <w:bCs/>
          <w:lang w:eastAsia="en-GB"/>
        </w:rPr>
      </w:pPr>
    </w:p>
    <w:p w14:paraId="19F91CEB" w14:textId="77777777" w:rsidR="00634140" w:rsidRPr="00634140" w:rsidRDefault="00634140" w:rsidP="00634140">
      <w:pPr>
        <w:shd w:val="clear" w:color="auto" w:fill="FFFFFF"/>
        <w:spacing w:before="240" w:after="240" w:line="27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 </w:t>
      </w:r>
    </w:p>
    <w:p w14:paraId="04D734D2" w14:textId="77777777" w:rsidR="00634140" w:rsidRPr="00634140" w:rsidRDefault="00634140" w:rsidP="00634140">
      <w:pPr>
        <w:shd w:val="clear" w:color="auto" w:fill="FFFFFF"/>
        <w:spacing w:before="240" w:after="240" w:line="27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w:t>
      </w:r>
    </w:p>
    <w:p w14:paraId="59193E13" w14:textId="77777777" w:rsidR="00634140" w:rsidRDefault="00634140" w:rsidP="00634140">
      <w:pPr>
        <w:shd w:val="clear" w:color="auto" w:fill="FFFFFF"/>
        <w:spacing w:before="240" w:after="240" w:line="270" w:lineRule="atLeast"/>
        <w:rPr>
          <w:rFonts w:ascii="Source Sans Pro" w:eastAsia="Times New Roman" w:hAnsi="Source Sans Pro" w:cs="Arial"/>
          <w:bCs/>
          <w:lang w:eastAsia="en-GB"/>
        </w:rPr>
      </w:pPr>
    </w:p>
    <w:p w14:paraId="386F525E" w14:textId="77777777" w:rsidR="00634140" w:rsidRDefault="00634140" w:rsidP="00634140">
      <w:pPr>
        <w:shd w:val="clear" w:color="auto" w:fill="FFFFFF"/>
        <w:spacing w:before="240" w:after="240" w:line="270" w:lineRule="atLeast"/>
        <w:rPr>
          <w:rFonts w:ascii="Source Sans Pro" w:eastAsia="Times New Roman" w:hAnsi="Source Sans Pro" w:cs="Arial"/>
          <w:bCs/>
          <w:lang w:eastAsia="en-GB"/>
        </w:rPr>
      </w:pPr>
    </w:p>
    <w:p w14:paraId="4F1220C6" w14:textId="77777777" w:rsidR="00634140" w:rsidRPr="00634140" w:rsidRDefault="00634140" w:rsidP="00634140">
      <w:pPr>
        <w:shd w:val="clear" w:color="auto" w:fill="FFFFFF"/>
        <w:spacing w:before="240" w:after="240" w:line="270" w:lineRule="atLeast"/>
        <w:rPr>
          <w:rFonts w:eastAsia="Times New Roman" w:cs="Arial"/>
          <w:bCs/>
          <w:color w:val="002060"/>
          <w:sz w:val="24"/>
          <w:szCs w:val="24"/>
          <w:lang w:eastAsia="en-GB"/>
        </w:rPr>
      </w:pPr>
      <w:r w:rsidRPr="00634140">
        <w:rPr>
          <w:rFonts w:eastAsia="Times New Roman" w:cs="Arial"/>
          <w:bCs/>
          <w:color w:val="002060"/>
          <w:sz w:val="24"/>
          <w:szCs w:val="24"/>
          <w:lang w:eastAsia="en-GB"/>
        </w:rPr>
        <w:lastRenderedPageBreak/>
        <w:t>Appendix I</w:t>
      </w:r>
    </w:p>
    <w:p w14:paraId="05802686" w14:textId="77777777" w:rsidR="00634140" w:rsidRPr="00634140" w:rsidRDefault="00634140" w:rsidP="00634140">
      <w:pPr>
        <w:shd w:val="clear" w:color="auto" w:fill="FFFFFF"/>
        <w:spacing w:before="240" w:after="240" w:line="270" w:lineRule="atLeast"/>
        <w:rPr>
          <w:rFonts w:eastAsia="Times New Roman" w:cs="Arial"/>
          <w:bCs/>
          <w:color w:val="962D91" w:themeColor="background2"/>
          <w:sz w:val="28"/>
          <w:szCs w:val="28"/>
          <w:lang w:eastAsia="en-GB"/>
        </w:rPr>
      </w:pPr>
      <w:r w:rsidRPr="00634140">
        <w:rPr>
          <w:rFonts w:eastAsia="Times New Roman" w:cs="Arial"/>
          <w:bCs/>
          <w:color w:val="962D91" w:themeColor="background2"/>
          <w:sz w:val="28"/>
          <w:szCs w:val="28"/>
          <w:lang w:eastAsia="en-GB"/>
        </w:rPr>
        <w:t>Current list of Cochrane Funding Sources, based on monitoring reports received from groups</w:t>
      </w:r>
    </w:p>
    <w:p w14:paraId="205286F2" w14:textId="77777777" w:rsidR="00634140" w:rsidRPr="00634140" w:rsidRDefault="00634140" w:rsidP="00634140">
      <w:pPr>
        <w:shd w:val="clear" w:color="auto" w:fill="FFFFFF"/>
        <w:spacing w:before="240" w:after="240" w:line="27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***please note this is the funders as it stand at this time. We are still waiting to hear back from some of the fields/groups/networks etc. with completed financial monitoring forms. </w:t>
      </w:r>
    </w:p>
    <w:p w14:paraId="190FC875" w14:textId="77777777" w:rsidR="00634140" w:rsidRPr="00634140" w:rsidRDefault="00634140" w:rsidP="00634140">
      <w:pPr>
        <w:shd w:val="clear" w:color="auto" w:fill="FFFFFF"/>
        <w:spacing w:before="240" w:after="240" w:line="270" w:lineRule="atLeast"/>
        <w:rPr>
          <w:rFonts w:eastAsia="Times New Roman" w:cs="Arial"/>
          <w:bCs/>
          <w:color w:val="002D64" w:themeColor="text2"/>
          <w:sz w:val="24"/>
          <w:szCs w:val="24"/>
          <w:lang w:eastAsia="en-GB"/>
        </w:rPr>
      </w:pPr>
      <w:r w:rsidRPr="00634140">
        <w:rPr>
          <w:rFonts w:eastAsia="Times New Roman" w:cs="Arial"/>
          <w:bCs/>
          <w:color w:val="002D64" w:themeColor="text2"/>
          <w:sz w:val="24"/>
          <w:szCs w:val="24"/>
          <w:lang w:eastAsia="en-GB"/>
        </w:rPr>
        <w:t>Funders per Centre and Branch 2014</w:t>
      </w:r>
    </w:p>
    <w:p w14:paraId="0D8A027B"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Asociación Cardiovascular Centroccidental- Venezuela </w:t>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p>
    <w:p w14:paraId="028DD139"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Fundacion de ciencias de la salud _-Colombia </w:t>
      </w:r>
      <w:r w:rsidRPr="00634140">
        <w:rPr>
          <w:rFonts w:ascii="Source Sans Pro" w:eastAsia="Times New Roman" w:hAnsi="Source Sans Pro" w:cs="Arial"/>
          <w:bCs/>
          <w:lang w:eastAsia="en-GB"/>
        </w:rPr>
        <w:tab/>
      </w:r>
    </w:p>
    <w:p w14:paraId="15A03573"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Pontificia Universidad Javeriana </w:t>
      </w:r>
      <w:r w:rsidRPr="00634140">
        <w:rPr>
          <w:rFonts w:ascii="Source Sans Pro" w:eastAsia="Times New Roman" w:hAnsi="Source Sans Pro" w:cs="Arial"/>
          <w:bCs/>
          <w:lang w:eastAsia="en-GB"/>
        </w:rPr>
        <w:tab/>
      </w:r>
    </w:p>
    <w:p w14:paraId="3E2F4A08"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Universidad Nacional  de Colombia </w:t>
      </w:r>
      <w:r w:rsidRPr="00634140">
        <w:rPr>
          <w:rFonts w:ascii="Source Sans Pro" w:eastAsia="Times New Roman" w:hAnsi="Source Sans Pro" w:cs="Arial"/>
          <w:bCs/>
          <w:lang w:eastAsia="en-GB"/>
        </w:rPr>
        <w:tab/>
      </w:r>
    </w:p>
    <w:p w14:paraId="3737E9C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Universidad Peruana Cayetano Heredia </w:t>
      </w:r>
      <w:r w:rsidRPr="00634140">
        <w:rPr>
          <w:rFonts w:ascii="Source Sans Pro" w:eastAsia="Times New Roman" w:hAnsi="Source Sans Pro" w:cs="Arial"/>
          <w:bCs/>
          <w:lang w:eastAsia="en-GB"/>
        </w:rPr>
        <w:tab/>
      </w:r>
    </w:p>
    <w:p w14:paraId="77112F97"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Universidad Tecnológica Equinoccial- Ecuador </w:t>
      </w:r>
      <w:r w:rsidRPr="00634140">
        <w:rPr>
          <w:rFonts w:ascii="Source Sans Pro" w:eastAsia="Times New Roman" w:hAnsi="Source Sans Pro" w:cs="Arial"/>
          <w:bCs/>
          <w:lang w:eastAsia="en-GB"/>
        </w:rPr>
        <w:tab/>
      </w:r>
    </w:p>
    <w:p w14:paraId="695BB70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Health and Medical Research Council of Australia</w:t>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p>
    <w:p w14:paraId="7E8A7005"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NÖGUS/ Health and Social Funds Lower Austria</w:t>
      </w:r>
      <w:r w:rsidRPr="00634140">
        <w:rPr>
          <w:rFonts w:ascii="Source Sans Pro" w:eastAsia="Times New Roman" w:hAnsi="Source Sans Pro" w:cs="Arial"/>
          <w:bCs/>
          <w:lang w:eastAsia="en-GB"/>
        </w:rPr>
        <w:tab/>
      </w:r>
    </w:p>
    <w:p w14:paraId="1FF86B27"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Land NÖ/ State Government of Lower Austria</w:t>
      </w:r>
      <w:r w:rsidRPr="00634140">
        <w:rPr>
          <w:rFonts w:ascii="Source Sans Pro" w:eastAsia="Times New Roman" w:hAnsi="Source Sans Pro" w:cs="Arial"/>
          <w:bCs/>
          <w:lang w:eastAsia="en-GB"/>
        </w:rPr>
        <w:tab/>
      </w:r>
    </w:p>
    <w:p w14:paraId="18336A0C"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BGA/ Federal Ministry of Health Contract Research</w:t>
      </w:r>
    </w:p>
    <w:p w14:paraId="07780EA7"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Canadian Institute of Health Research</w:t>
      </w:r>
    </w:p>
    <w:p w14:paraId="23D6CA4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West China Hospital</w:t>
      </w:r>
      <w:r w:rsidRPr="00634140">
        <w:rPr>
          <w:rFonts w:ascii="Source Sans Pro" w:eastAsia="Times New Roman" w:hAnsi="Source Sans Pro" w:cs="Arial"/>
          <w:bCs/>
          <w:lang w:eastAsia="en-GB"/>
        </w:rPr>
        <w:tab/>
      </w:r>
    </w:p>
    <w:p w14:paraId="021BB734"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Suva</w:t>
      </w:r>
    </w:p>
    <w:p w14:paraId="7C500773"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Swiss School of Public Health+ </w:t>
      </w:r>
    </w:p>
    <w:p w14:paraId="253AC483"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Swiss Academy of Medical Sciences</w:t>
      </w:r>
      <w:r w:rsidRPr="00634140">
        <w:rPr>
          <w:rFonts w:ascii="Source Sans Pro" w:eastAsia="Times New Roman" w:hAnsi="Source Sans Pro" w:cs="Arial"/>
          <w:bCs/>
          <w:lang w:eastAsia="en-GB"/>
        </w:rPr>
        <w:tab/>
      </w:r>
    </w:p>
    <w:p w14:paraId="5A919833"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Centre Hospitalier Universitaire Vaudois - salaries</w:t>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p>
    <w:p w14:paraId="1E88C8BA"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School of Medicine, University of Split</w:t>
      </w:r>
      <w:r w:rsidRPr="00634140">
        <w:rPr>
          <w:rFonts w:ascii="Source Sans Pro" w:eastAsia="Times New Roman" w:hAnsi="Source Sans Pro" w:cs="Arial"/>
          <w:bCs/>
          <w:lang w:eastAsia="en-GB"/>
        </w:rPr>
        <w:tab/>
      </w:r>
    </w:p>
    <w:p w14:paraId="00894624"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Ministry of Science, Education and Sports</w:t>
      </w:r>
      <w:r w:rsidRPr="00634140">
        <w:rPr>
          <w:rFonts w:ascii="Source Sans Pro" w:eastAsia="Times New Roman" w:hAnsi="Source Sans Pro" w:cs="Arial"/>
          <w:bCs/>
          <w:lang w:eastAsia="en-GB"/>
        </w:rPr>
        <w:tab/>
      </w:r>
    </w:p>
    <w:p w14:paraId="2D5479E4"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City of Split</w:t>
      </w:r>
      <w:r w:rsidRPr="00634140">
        <w:rPr>
          <w:rFonts w:ascii="Source Sans Pro" w:eastAsia="Times New Roman" w:hAnsi="Source Sans Pro" w:cs="Arial"/>
          <w:bCs/>
          <w:lang w:eastAsia="en-GB"/>
        </w:rPr>
        <w:tab/>
      </w:r>
    </w:p>
    <w:p w14:paraId="1CD4FD1E"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County of Split and Dalmatia</w:t>
      </w:r>
      <w:r w:rsidRPr="00634140">
        <w:rPr>
          <w:rFonts w:ascii="Source Sans Pro" w:eastAsia="Times New Roman" w:hAnsi="Source Sans Pro" w:cs="Arial"/>
          <w:bCs/>
          <w:lang w:eastAsia="en-GB"/>
        </w:rPr>
        <w:tab/>
      </w:r>
    </w:p>
    <w:p w14:paraId="31FF2C59"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Croatian Cochrane Symposium fee</w:t>
      </w:r>
      <w:r w:rsidRPr="00634140">
        <w:rPr>
          <w:rFonts w:ascii="Source Sans Pro" w:eastAsia="Times New Roman" w:hAnsi="Source Sans Pro" w:cs="Arial"/>
          <w:bCs/>
          <w:lang w:eastAsia="en-GB"/>
        </w:rPr>
        <w:tab/>
      </w:r>
    </w:p>
    <w:p w14:paraId="25551642"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The European Society for Clinical Nutrition and Metabolism</w:t>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p>
    <w:p w14:paraId="4C439B7C"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Institute for Health and Welfare (Finland)</w:t>
      </w:r>
    </w:p>
    <w:p w14:paraId="58B0BA67"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Ministry of Health (France)</w:t>
      </w:r>
    </w:p>
    <w:p w14:paraId="0EEBD531"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Institute of Economic And Social Studies (France)</w:t>
      </w:r>
    </w:p>
    <w:p w14:paraId="085E6F21"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Quebec Ministry of Health</w:t>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p>
    <w:p w14:paraId="29D9EC8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Medical Centre - University of Freiburg</w:t>
      </w:r>
      <w:r w:rsidRPr="00634140">
        <w:rPr>
          <w:rFonts w:ascii="Source Sans Pro" w:eastAsia="Times New Roman" w:hAnsi="Source Sans Pro" w:cs="Arial"/>
          <w:bCs/>
          <w:lang w:eastAsia="en-GB"/>
        </w:rPr>
        <w:tab/>
      </w:r>
    </w:p>
    <w:p w14:paraId="2854B378"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Federal Ministry of Health</w:t>
      </w:r>
      <w:r w:rsidRPr="00634140">
        <w:rPr>
          <w:rFonts w:ascii="Source Sans Pro" w:eastAsia="Times New Roman" w:hAnsi="Source Sans Pro" w:cs="Arial"/>
          <w:bCs/>
          <w:lang w:eastAsia="en-GB"/>
        </w:rPr>
        <w:tab/>
        <w:t>(Germany)</w:t>
      </w:r>
    </w:p>
    <w:p w14:paraId="5475B8B1"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Federal Ministry of Education and Research (Germany)</w:t>
      </w:r>
      <w:r w:rsidRPr="00634140">
        <w:rPr>
          <w:rFonts w:ascii="Source Sans Pro" w:eastAsia="Times New Roman" w:hAnsi="Source Sans Pro" w:cs="Arial"/>
          <w:bCs/>
          <w:lang w:eastAsia="en-GB"/>
        </w:rPr>
        <w:tab/>
      </w:r>
    </w:p>
    <w:p w14:paraId="433B3DAF"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Hospital de la Santa Creu i Sant Pau</w:t>
      </w:r>
      <w:r w:rsidRPr="00634140">
        <w:rPr>
          <w:rFonts w:ascii="Source Sans Pro" w:eastAsia="Times New Roman" w:hAnsi="Source Sans Pro" w:cs="Arial"/>
          <w:bCs/>
          <w:lang w:eastAsia="en-GB"/>
        </w:rPr>
        <w:tab/>
      </w:r>
    </w:p>
    <w:p w14:paraId="52BA452E"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Instituto de Salud Carlos III</w:t>
      </w:r>
      <w:r w:rsidRPr="00634140">
        <w:rPr>
          <w:rFonts w:ascii="Source Sans Pro" w:eastAsia="Times New Roman" w:hAnsi="Source Sans Pro" w:cs="Arial"/>
          <w:bCs/>
          <w:lang w:eastAsia="en-GB"/>
        </w:rPr>
        <w:tab/>
      </w:r>
    </w:p>
    <w:p w14:paraId="4EFCD10C"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World Health Organization</w:t>
      </w:r>
      <w:r w:rsidRPr="00634140">
        <w:rPr>
          <w:rFonts w:ascii="Source Sans Pro" w:eastAsia="Times New Roman" w:hAnsi="Source Sans Pro" w:cs="Arial"/>
          <w:bCs/>
          <w:lang w:eastAsia="en-GB"/>
        </w:rPr>
        <w:tab/>
      </w:r>
    </w:p>
    <w:p w14:paraId="53ECA34F"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Oxford University</w:t>
      </w:r>
      <w:r w:rsidRPr="00634140">
        <w:rPr>
          <w:rFonts w:ascii="Source Sans Pro" w:eastAsia="Times New Roman" w:hAnsi="Source Sans Pro" w:cs="Arial"/>
          <w:bCs/>
          <w:lang w:eastAsia="en-GB"/>
        </w:rPr>
        <w:tab/>
      </w:r>
    </w:p>
    <w:p w14:paraId="3841E165"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Fundació Academia Ciències Médiques Catalunya i Balears</w:t>
      </w:r>
      <w:r w:rsidRPr="00634140">
        <w:rPr>
          <w:rFonts w:ascii="Source Sans Pro" w:eastAsia="Times New Roman" w:hAnsi="Source Sans Pro" w:cs="Arial"/>
          <w:bCs/>
          <w:lang w:eastAsia="en-GB"/>
        </w:rPr>
        <w:tab/>
      </w:r>
    </w:p>
    <w:p w14:paraId="5270B569"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Biomedical Research Institute Sant Pau</w:t>
      </w:r>
    </w:p>
    <w:p w14:paraId="48EC4F31"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Ministry of Health, Labour and Welfare (Japan)</w:t>
      </w:r>
      <w:r w:rsidRPr="00634140">
        <w:rPr>
          <w:rFonts w:ascii="Source Sans Pro" w:eastAsia="Times New Roman" w:hAnsi="Source Sans Pro" w:cs="Arial"/>
          <w:bCs/>
          <w:lang w:eastAsia="en-GB"/>
        </w:rPr>
        <w:tab/>
      </w:r>
    </w:p>
    <w:p w14:paraId="2CA6E0AC"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Centre for Child Health and Development (060201)</w:t>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p>
    <w:p w14:paraId="1905E01B"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Research Foundation of Korea</w:t>
      </w:r>
      <w:r w:rsidRPr="00634140">
        <w:rPr>
          <w:rFonts w:ascii="Source Sans Pro" w:eastAsia="Times New Roman" w:hAnsi="Source Sans Pro" w:cs="Arial"/>
          <w:bCs/>
          <w:lang w:eastAsia="en-GB"/>
        </w:rPr>
        <w:tab/>
      </w:r>
    </w:p>
    <w:p w14:paraId="11733970"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Korean University College of Medicine</w:t>
      </w:r>
      <w:r w:rsidRPr="00634140">
        <w:rPr>
          <w:rFonts w:ascii="Source Sans Pro" w:eastAsia="Times New Roman" w:hAnsi="Source Sans Pro" w:cs="Arial"/>
          <w:bCs/>
          <w:lang w:eastAsia="en-GB"/>
        </w:rPr>
        <w:tab/>
      </w:r>
    </w:p>
    <w:p w14:paraId="0C6F380F"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Evidence-based Healthcare Collaborating Agency</w:t>
      </w:r>
      <w:r w:rsidRPr="00634140">
        <w:rPr>
          <w:rFonts w:ascii="Source Sans Pro" w:eastAsia="Times New Roman" w:hAnsi="Source Sans Pro" w:cs="Arial"/>
          <w:bCs/>
          <w:lang w:eastAsia="en-GB"/>
        </w:rPr>
        <w:tab/>
      </w:r>
    </w:p>
    <w:p w14:paraId="21C65E09"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New Zealand Ministry of Health </w:t>
      </w:r>
      <w:r w:rsidRPr="00634140">
        <w:rPr>
          <w:rFonts w:ascii="Source Sans Pro" w:eastAsia="Times New Roman" w:hAnsi="Source Sans Pro" w:cs="Arial"/>
          <w:bCs/>
          <w:lang w:eastAsia="en-GB"/>
        </w:rPr>
        <w:tab/>
      </w:r>
    </w:p>
    <w:p w14:paraId="521236CA"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Otago University</w:t>
      </w:r>
      <w:r w:rsidRPr="00634140">
        <w:rPr>
          <w:rFonts w:ascii="Source Sans Pro" w:eastAsia="Times New Roman" w:hAnsi="Source Sans Pro" w:cs="Arial"/>
          <w:bCs/>
          <w:lang w:eastAsia="en-GB"/>
        </w:rPr>
        <w:tab/>
      </w:r>
    </w:p>
    <w:p w14:paraId="1FCCD414"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lastRenderedPageBreak/>
        <w:t>Food and Safety Australia and New Zealand</w:t>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p>
    <w:p w14:paraId="0FF0BDF0"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RPC, Department for International Development UK</w:t>
      </w:r>
      <w:r w:rsidRPr="00634140">
        <w:rPr>
          <w:rFonts w:ascii="Source Sans Pro" w:eastAsia="Times New Roman" w:hAnsi="Source Sans Pro" w:cs="Arial"/>
          <w:bCs/>
          <w:lang w:eastAsia="en-GB"/>
        </w:rPr>
        <w:tab/>
      </w:r>
    </w:p>
    <w:p w14:paraId="21B35C48"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Federal Ministry of Education/University of Calabar (Nigeria)</w:t>
      </w:r>
    </w:p>
    <w:p w14:paraId="78E8038E"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University of Calabar Teaching Hospital/Federal Ministry of Health (Nigeria)</w:t>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p>
    <w:p w14:paraId="77DD50C6"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Rigshospitalet; Rigshospitalet Research committee</w:t>
      </w:r>
      <w:r w:rsidRPr="00634140">
        <w:rPr>
          <w:rFonts w:ascii="Source Sans Pro" w:eastAsia="Times New Roman" w:hAnsi="Source Sans Pro" w:cs="Arial"/>
          <w:bCs/>
          <w:lang w:eastAsia="en-GB"/>
        </w:rPr>
        <w:tab/>
        <w:t xml:space="preserve"> </w:t>
      </w:r>
    </w:p>
    <w:p w14:paraId="0070B53E"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Danish Agency of Science </w:t>
      </w:r>
      <w:r w:rsidRPr="00634140">
        <w:rPr>
          <w:rFonts w:ascii="Source Sans Pro" w:eastAsia="Times New Roman" w:hAnsi="Source Sans Pro" w:cs="Arial"/>
          <w:bCs/>
          <w:lang w:eastAsia="en-GB"/>
        </w:rPr>
        <w:tab/>
        <w:t xml:space="preserve"> </w:t>
      </w:r>
    </w:p>
    <w:p w14:paraId="7EE5C1FE"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Copenhagen University, Weddel-Wedellsborg</w:t>
      </w:r>
    </w:p>
    <w:p w14:paraId="4F502F80"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Norwegian Knowledge Centre for the Health Services (NOKC)</w:t>
      </w:r>
    </w:p>
    <w:p w14:paraId="523B1B0A"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Jagiellonian Univeristy Medical College</w:t>
      </w:r>
    </w:p>
    <w:p w14:paraId="40892ACB"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Faculdade de Medicina de Lisboa</w:t>
      </w:r>
    </w:p>
    <w:p w14:paraId="693B979E"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South African Medical Research Council (SAMRC) Baseline - Operating </w:t>
      </w:r>
      <w:r w:rsidRPr="00634140">
        <w:rPr>
          <w:rFonts w:ascii="Source Sans Pro" w:eastAsia="Times New Roman" w:hAnsi="Source Sans Pro" w:cs="Arial"/>
          <w:bCs/>
          <w:lang w:eastAsia="en-GB"/>
        </w:rPr>
        <w:tab/>
      </w:r>
    </w:p>
    <w:p w14:paraId="2E347B7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South African Medical Research Council (SAMRC) Baseline - Salaries</w:t>
      </w:r>
      <w:r w:rsidRPr="00634140">
        <w:rPr>
          <w:rFonts w:ascii="Source Sans Pro" w:eastAsia="Times New Roman" w:hAnsi="Source Sans Pro" w:cs="Arial"/>
          <w:bCs/>
          <w:lang w:eastAsia="en-GB"/>
        </w:rPr>
        <w:tab/>
      </w:r>
    </w:p>
    <w:p w14:paraId="2E724440"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South African Medical Research Council (SAMRC)  Baseline - FlagShip</w:t>
      </w:r>
      <w:r w:rsidRPr="00634140">
        <w:rPr>
          <w:rFonts w:ascii="Source Sans Pro" w:eastAsia="Times New Roman" w:hAnsi="Source Sans Pro" w:cs="Arial"/>
          <w:bCs/>
          <w:lang w:eastAsia="en-GB"/>
        </w:rPr>
        <w:tab/>
      </w:r>
    </w:p>
    <w:p w14:paraId="70B11CEB"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The European &amp; Developing Countries Clinical Trials Partnership (EDCTP)</w:t>
      </w:r>
      <w:r w:rsidRPr="00634140">
        <w:rPr>
          <w:rFonts w:ascii="Source Sans Pro" w:eastAsia="Times New Roman" w:hAnsi="Source Sans Pro" w:cs="Arial"/>
          <w:bCs/>
          <w:lang w:eastAsia="en-GB"/>
        </w:rPr>
        <w:tab/>
      </w:r>
    </w:p>
    <w:p w14:paraId="55AF631F"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Liverpool Tropical School of Funding</w:t>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p>
    <w:p w14:paraId="447A90E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World Health Organization via University of San Francisco</w:t>
      </w:r>
      <w:r w:rsidRPr="00634140">
        <w:rPr>
          <w:rFonts w:ascii="Source Sans Pro" w:eastAsia="Times New Roman" w:hAnsi="Source Sans Pro" w:cs="Arial"/>
          <w:bCs/>
          <w:lang w:eastAsia="en-GB"/>
        </w:rPr>
        <w:tab/>
      </w:r>
    </w:p>
    <w:p w14:paraId="2D16A6D2"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World Health Organization via University of Stellenbosch</w:t>
      </w:r>
      <w:r w:rsidRPr="00634140">
        <w:rPr>
          <w:rFonts w:ascii="Source Sans Pro" w:eastAsia="Times New Roman" w:hAnsi="Source Sans Pro" w:cs="Arial"/>
          <w:bCs/>
          <w:lang w:eastAsia="en-GB"/>
        </w:rPr>
        <w:tab/>
      </w:r>
    </w:p>
    <w:p w14:paraId="590A8E25"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University of Johannesburg</w:t>
      </w:r>
      <w:r w:rsidRPr="00634140">
        <w:rPr>
          <w:rFonts w:ascii="Source Sans Pro" w:eastAsia="Times New Roman" w:hAnsi="Source Sans Pro" w:cs="Arial"/>
          <w:bCs/>
          <w:lang w:eastAsia="en-GB"/>
        </w:rPr>
        <w:tab/>
      </w:r>
    </w:p>
    <w:p w14:paraId="04FC02B4"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Thailand Research Fund (TRF)</w:t>
      </w:r>
    </w:p>
    <w:p w14:paraId="5023F394" w14:textId="77777777" w:rsidR="00634140" w:rsidRPr="00634140" w:rsidRDefault="00634140" w:rsidP="00634140">
      <w:pPr>
        <w:shd w:val="clear" w:color="auto" w:fill="FFFFFF"/>
        <w:spacing w:before="240" w:after="240" w:line="270" w:lineRule="atLeast"/>
        <w:rPr>
          <w:rFonts w:eastAsia="Times New Roman" w:cs="Arial"/>
          <w:bCs/>
          <w:color w:val="002060"/>
          <w:sz w:val="24"/>
          <w:szCs w:val="24"/>
          <w:lang w:eastAsia="en-GB"/>
        </w:rPr>
      </w:pPr>
      <w:r w:rsidRPr="00634140">
        <w:rPr>
          <w:rFonts w:eastAsia="Times New Roman" w:cs="Arial"/>
          <w:bCs/>
          <w:color w:val="002060"/>
          <w:sz w:val="24"/>
          <w:szCs w:val="24"/>
          <w:lang w:eastAsia="en-GB"/>
        </w:rPr>
        <w:t>Funders per Field and Network 2014</w:t>
      </w:r>
    </w:p>
    <w:p w14:paraId="0E446815"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School of Translational Health Science</w:t>
      </w:r>
    </w:p>
    <w:p w14:paraId="7159B602"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In-kind funding from host organisation 2013 and 2014</w:t>
      </w:r>
      <w:r w:rsidRPr="00634140">
        <w:rPr>
          <w:rFonts w:ascii="Source Sans Pro" w:eastAsia="Times New Roman" w:hAnsi="Source Sans Pro" w:cs="Arial"/>
          <w:bCs/>
          <w:lang w:eastAsia="en-GB"/>
        </w:rPr>
        <w:tab/>
      </w:r>
    </w:p>
    <w:p w14:paraId="19A85667"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Publication of Pearls in Modern Magazine</w:t>
      </w:r>
    </w:p>
    <w:p w14:paraId="6A0761A4"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Health Authority, Umbria Region</w:t>
      </w:r>
    </w:p>
    <w:p w14:paraId="3839C192"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Wiley</w:t>
      </w:r>
    </w:p>
    <w:p w14:paraId="1AC3D495"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Institutes of Health (US), National Centre for Complementary and Alternative Medicine</w:t>
      </w:r>
    </w:p>
    <w:p w14:paraId="71BEF658" w14:textId="77777777" w:rsidR="00634140" w:rsidRPr="00634140" w:rsidRDefault="00634140" w:rsidP="00634140">
      <w:pPr>
        <w:shd w:val="clear" w:color="auto" w:fill="FFFFFF"/>
        <w:spacing w:before="240" w:after="240" w:line="270" w:lineRule="atLeast"/>
        <w:rPr>
          <w:rFonts w:eastAsia="Times New Roman" w:cs="Arial"/>
          <w:bCs/>
          <w:color w:val="002060"/>
          <w:sz w:val="24"/>
          <w:szCs w:val="24"/>
          <w:lang w:eastAsia="en-GB"/>
        </w:rPr>
      </w:pPr>
      <w:r w:rsidRPr="00634140">
        <w:rPr>
          <w:rFonts w:eastAsia="Times New Roman" w:cs="Arial"/>
          <w:bCs/>
          <w:color w:val="002060"/>
          <w:sz w:val="24"/>
          <w:szCs w:val="24"/>
          <w:lang w:eastAsia="en-GB"/>
        </w:rPr>
        <w:t>Funders per Methods Group 2014</w:t>
      </w:r>
    </w:p>
    <w:p w14:paraId="45FD7213"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Early Years Research Group, Ingham Institute</w:t>
      </w:r>
      <w:r w:rsidRPr="00634140">
        <w:rPr>
          <w:rFonts w:ascii="Source Sans Pro" w:eastAsia="Times New Roman" w:hAnsi="Source Sans Pro" w:cs="Arial"/>
          <w:bCs/>
          <w:lang w:eastAsia="en-GB"/>
        </w:rPr>
        <w:tab/>
      </w:r>
    </w:p>
    <w:p w14:paraId="270E1028"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Discretionary Funding</w:t>
      </w:r>
      <w:r w:rsidRPr="00634140">
        <w:rPr>
          <w:rFonts w:ascii="Source Sans Pro" w:eastAsia="Times New Roman" w:hAnsi="Source Sans Pro" w:cs="Arial"/>
          <w:bCs/>
          <w:lang w:eastAsia="en-GB"/>
        </w:rPr>
        <w:tab/>
      </w:r>
    </w:p>
    <w:p w14:paraId="618E8C6C"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Nova Scotia Health Research Foundation Infrastructure Funding</w:t>
      </w:r>
    </w:p>
    <w:p w14:paraId="34ADE66C"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Institutional/Departmental Salaries of convenors (volunteers)</w:t>
      </w:r>
    </w:p>
    <w:p w14:paraId="0E6D9940"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Institutional/Department Travel Funds for convenors</w:t>
      </w:r>
    </w:p>
    <w:p w14:paraId="2690309F" w14:textId="1A99D864" w:rsidR="00634140" w:rsidRPr="00634140" w:rsidRDefault="00634140" w:rsidP="00634140">
      <w:pPr>
        <w:shd w:val="clear" w:color="auto" w:fill="FFFFFF"/>
        <w:spacing w:line="0" w:lineRule="atLeast"/>
        <w:rPr>
          <w:rFonts w:ascii="Source Sans Pro" w:eastAsia="Times New Roman" w:hAnsi="Source Sans Pro" w:cs="Arial"/>
          <w:bCs/>
          <w:lang w:eastAsia="en-GB"/>
        </w:rPr>
      </w:pPr>
      <w:r>
        <w:rPr>
          <w:rFonts w:ascii="Source Sans Pro" w:eastAsia="Times New Roman" w:hAnsi="Source Sans Pro" w:cs="Arial"/>
          <w:bCs/>
          <w:lang w:eastAsia="en-GB"/>
        </w:rPr>
        <w:t>MAPI Group</w:t>
      </w:r>
    </w:p>
    <w:p w14:paraId="04A61CDB" w14:textId="77777777" w:rsidR="00634140" w:rsidRPr="00634140" w:rsidRDefault="00634140" w:rsidP="00634140">
      <w:pPr>
        <w:shd w:val="clear" w:color="auto" w:fill="FFFFFF"/>
        <w:spacing w:before="240" w:after="240" w:line="270" w:lineRule="atLeast"/>
        <w:rPr>
          <w:rFonts w:eastAsia="Times New Roman" w:cs="Arial"/>
          <w:bCs/>
          <w:color w:val="002060"/>
          <w:sz w:val="24"/>
          <w:szCs w:val="24"/>
          <w:lang w:eastAsia="en-GB"/>
        </w:rPr>
      </w:pPr>
      <w:r w:rsidRPr="00634140">
        <w:rPr>
          <w:rFonts w:eastAsia="Times New Roman" w:cs="Arial"/>
          <w:bCs/>
          <w:color w:val="002060"/>
          <w:sz w:val="24"/>
          <w:szCs w:val="24"/>
          <w:lang w:eastAsia="en-GB"/>
        </w:rPr>
        <w:t>Funder per Review Group 2014</w:t>
      </w:r>
    </w:p>
    <w:p w14:paraId="73ADAFE8"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Health and Medical Research Council (NHMRC)</w:t>
      </w:r>
      <w:r w:rsidRPr="00634140">
        <w:rPr>
          <w:rFonts w:ascii="Source Sans Pro" w:eastAsia="Times New Roman" w:hAnsi="Source Sans Pro" w:cs="Arial"/>
          <w:bCs/>
          <w:lang w:eastAsia="en-GB"/>
        </w:rPr>
        <w:tab/>
      </w:r>
    </w:p>
    <w:p w14:paraId="694259E1"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Health and Medical Research Council, Australia</w:t>
      </w:r>
      <w:r w:rsidRPr="00634140">
        <w:rPr>
          <w:rFonts w:ascii="Source Sans Pro" w:eastAsia="Times New Roman" w:hAnsi="Source Sans Pro" w:cs="Arial"/>
          <w:bCs/>
          <w:lang w:eastAsia="en-GB"/>
        </w:rPr>
        <w:tab/>
      </w:r>
    </w:p>
    <w:p w14:paraId="317EFDA8"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Breast Cancer Foundation, Australia</w:t>
      </w:r>
      <w:r w:rsidRPr="00634140">
        <w:rPr>
          <w:rFonts w:ascii="Source Sans Pro" w:eastAsia="Times New Roman" w:hAnsi="Source Sans Pro" w:cs="Arial"/>
          <w:bCs/>
          <w:lang w:eastAsia="en-GB"/>
        </w:rPr>
        <w:tab/>
      </w:r>
    </w:p>
    <w:p w14:paraId="6FD5E59A"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Institute for Health Research (NIHR) UK/Cochrane Incentive Scheme</w:t>
      </w:r>
    </w:p>
    <w:p w14:paraId="7BD64166"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Health and Medical Research Council (Australia)</w:t>
      </w:r>
      <w:r w:rsidRPr="00634140">
        <w:rPr>
          <w:rFonts w:ascii="Source Sans Pro" w:eastAsia="Times New Roman" w:hAnsi="Source Sans Pro" w:cs="Arial"/>
          <w:bCs/>
          <w:lang w:eastAsia="en-GB"/>
        </w:rPr>
        <w:tab/>
      </w:r>
    </w:p>
    <w:p w14:paraId="6597DB04"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Department of Health (Victoria)</w:t>
      </w:r>
      <w:r w:rsidRPr="00634140">
        <w:rPr>
          <w:rFonts w:ascii="Source Sans Pro" w:eastAsia="Times New Roman" w:hAnsi="Source Sans Pro" w:cs="Arial"/>
          <w:bCs/>
          <w:lang w:eastAsia="en-GB"/>
        </w:rPr>
        <w:tab/>
      </w:r>
    </w:p>
    <w:p w14:paraId="0DBA1720"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Department of Health and Ageing, Australia</w:t>
      </w:r>
    </w:p>
    <w:p w14:paraId="3715E4F7"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Victorian Health Promotion Foundation</w:t>
      </w:r>
      <w:r w:rsidRPr="00634140">
        <w:rPr>
          <w:rFonts w:ascii="Source Sans Pro" w:eastAsia="Times New Roman" w:hAnsi="Source Sans Pro" w:cs="Arial"/>
          <w:bCs/>
          <w:lang w:eastAsia="en-GB"/>
        </w:rPr>
        <w:tab/>
      </w:r>
    </w:p>
    <w:p w14:paraId="5DFDB65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Health &amp; Medical Research Council</w:t>
      </w:r>
    </w:p>
    <w:p w14:paraId="6949F76F"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The National Health and Medical Research Council (NHMRC)  - DHA</w:t>
      </w:r>
      <w:r w:rsidRPr="00634140">
        <w:rPr>
          <w:rFonts w:ascii="Source Sans Pro" w:eastAsia="Times New Roman" w:hAnsi="Source Sans Pro" w:cs="Arial"/>
          <w:bCs/>
          <w:lang w:eastAsia="en-GB"/>
        </w:rPr>
        <w:tab/>
      </w:r>
    </w:p>
    <w:p w14:paraId="55A63B82"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Institute for Health Research (NIHR)  UK Cochrane Review Incentive Scheme</w:t>
      </w:r>
      <w:r w:rsidRPr="00634140">
        <w:rPr>
          <w:rFonts w:ascii="Source Sans Pro" w:eastAsia="Times New Roman" w:hAnsi="Source Sans Pro" w:cs="Arial"/>
          <w:bCs/>
          <w:lang w:eastAsia="en-GB"/>
        </w:rPr>
        <w:tab/>
      </w:r>
    </w:p>
    <w:p w14:paraId="6545D06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Australian and New Zealand Society Of Nephrology (ANZSN)</w:t>
      </w:r>
      <w:r w:rsidRPr="00634140">
        <w:rPr>
          <w:rFonts w:ascii="Source Sans Pro" w:eastAsia="Times New Roman" w:hAnsi="Source Sans Pro" w:cs="Arial"/>
          <w:bCs/>
          <w:lang w:eastAsia="en-GB"/>
        </w:rPr>
        <w:tab/>
      </w:r>
    </w:p>
    <w:p w14:paraId="4259DC82"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STEP Program - literature searching</w:t>
      </w:r>
      <w:r w:rsidRPr="00634140">
        <w:rPr>
          <w:rFonts w:ascii="Source Sans Pro" w:eastAsia="Times New Roman" w:hAnsi="Source Sans Pro" w:cs="Arial"/>
          <w:bCs/>
          <w:lang w:eastAsia="en-GB"/>
        </w:rPr>
        <w:tab/>
      </w:r>
    </w:p>
    <w:p w14:paraId="0C6D4B2F"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lastRenderedPageBreak/>
        <w:t xml:space="preserve">STEP Program - investment income </w:t>
      </w:r>
    </w:p>
    <w:p w14:paraId="57EA0963"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CHW - investment income</w:t>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p>
    <w:p w14:paraId="48770776"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Canadian Institutes of Health Research (CIHR)</w:t>
      </w:r>
      <w:r w:rsidRPr="00634140">
        <w:rPr>
          <w:rFonts w:ascii="Source Sans Pro" w:eastAsia="Times New Roman" w:hAnsi="Source Sans Pro" w:cs="Arial"/>
          <w:bCs/>
          <w:lang w:eastAsia="en-GB"/>
        </w:rPr>
        <w:tab/>
      </w:r>
    </w:p>
    <w:p w14:paraId="1966144F"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Ministry of Health and Long-Term Care (MOHLTC)</w:t>
      </w:r>
      <w:r w:rsidRPr="00634140">
        <w:rPr>
          <w:rFonts w:ascii="Source Sans Pro" w:eastAsia="Times New Roman" w:hAnsi="Source Sans Pro" w:cs="Arial"/>
          <w:bCs/>
          <w:lang w:eastAsia="en-GB"/>
        </w:rPr>
        <w:tab/>
      </w:r>
    </w:p>
    <w:p w14:paraId="7C25D763"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Canadian Agency for Drugs and Technologies in Health (CADTH)</w:t>
      </w:r>
    </w:p>
    <w:p w14:paraId="52C4F61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Canadian Institutes of Health Research</w:t>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p>
    <w:p w14:paraId="692287D5"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Canadian Institutes of Health Research</w:t>
      </w:r>
      <w:r w:rsidRPr="00634140">
        <w:rPr>
          <w:rFonts w:ascii="Source Sans Pro" w:eastAsia="Times New Roman" w:hAnsi="Source Sans Pro" w:cs="Arial"/>
          <w:bCs/>
          <w:lang w:eastAsia="en-GB"/>
        </w:rPr>
        <w:tab/>
      </w:r>
    </w:p>
    <w:p w14:paraId="6CC1D34A"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Ontario Ministry of Health and Long Term Care</w:t>
      </w:r>
    </w:p>
    <w:p w14:paraId="62D3A0B6"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Canadian Institutes of Health Research</w:t>
      </w:r>
    </w:p>
    <w:p w14:paraId="6BC9566F"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Institute of Cancerology</w:t>
      </w:r>
      <w:r w:rsidRPr="00634140">
        <w:rPr>
          <w:rFonts w:ascii="Source Sans Pro" w:eastAsia="Times New Roman" w:hAnsi="Source Sans Pro" w:cs="Arial"/>
          <w:bCs/>
          <w:lang w:eastAsia="en-GB"/>
        </w:rPr>
        <w:tab/>
      </w:r>
    </w:p>
    <w:p w14:paraId="2605C4E1"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Arthritis Clinical Practice Guideline</w:t>
      </w:r>
      <w:r w:rsidRPr="00634140">
        <w:rPr>
          <w:rFonts w:ascii="Source Sans Pro" w:eastAsia="Times New Roman" w:hAnsi="Source Sans Pro" w:cs="Arial"/>
          <w:bCs/>
          <w:lang w:eastAsia="en-GB"/>
        </w:rPr>
        <w:tab/>
      </w:r>
    </w:p>
    <w:p w14:paraId="465EBC96"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Syphilis Clinical Practice Guideline</w:t>
      </w:r>
      <w:r w:rsidRPr="00634140">
        <w:rPr>
          <w:rFonts w:ascii="Source Sans Pro" w:eastAsia="Times New Roman" w:hAnsi="Source Sans Pro" w:cs="Arial"/>
          <w:bCs/>
          <w:lang w:eastAsia="en-GB"/>
        </w:rPr>
        <w:tab/>
      </w:r>
    </w:p>
    <w:p w14:paraId="3B759FF5"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Ministry of Health and Social Protection</w:t>
      </w:r>
      <w:r w:rsidRPr="00634140">
        <w:rPr>
          <w:rFonts w:ascii="Source Sans Pro" w:eastAsia="Times New Roman" w:hAnsi="Source Sans Pro" w:cs="Arial"/>
          <w:bCs/>
          <w:lang w:eastAsia="en-GB"/>
        </w:rPr>
        <w:tab/>
      </w:r>
    </w:p>
    <w:p w14:paraId="2A864F33"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Clinical Epidemiology Master Program. Universidad Nacional de Colombia</w:t>
      </w:r>
    </w:p>
    <w:p w14:paraId="7D991F28"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School of Medicine</w:t>
      </w:r>
    </w:p>
    <w:p w14:paraId="764D343E"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Workshop "Risk of bias in observational studies"</w:t>
      </w:r>
      <w:r w:rsidRPr="00634140">
        <w:rPr>
          <w:rFonts w:ascii="Source Sans Pro" w:eastAsia="Times New Roman" w:hAnsi="Source Sans Pro" w:cs="Arial"/>
          <w:bCs/>
          <w:lang w:eastAsia="en-GB"/>
        </w:rPr>
        <w:tab/>
      </w:r>
    </w:p>
    <w:p w14:paraId="0ADA3253"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Public Health PhD Program - Universidad Nacional de Colombia</w:t>
      </w:r>
      <w:r w:rsidRPr="00634140">
        <w:rPr>
          <w:rFonts w:ascii="Source Sans Pro" w:eastAsia="Times New Roman" w:hAnsi="Source Sans Pro" w:cs="Arial"/>
          <w:bCs/>
          <w:lang w:eastAsia="en-GB"/>
        </w:rPr>
        <w:tab/>
      </w:r>
    </w:p>
    <w:p w14:paraId="6FC9611B"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Small Grant from School of Medicine</w:t>
      </w:r>
      <w:r w:rsidRPr="00634140">
        <w:rPr>
          <w:rFonts w:ascii="Source Sans Pro" w:eastAsia="Times New Roman" w:hAnsi="Source Sans Pro" w:cs="Arial"/>
          <w:bCs/>
          <w:lang w:eastAsia="en-GB"/>
        </w:rPr>
        <w:tab/>
      </w:r>
    </w:p>
    <w:p w14:paraId="1B9F498A"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Universidad de Antioquia</w:t>
      </w:r>
      <w:r w:rsidRPr="00634140">
        <w:rPr>
          <w:rFonts w:ascii="Source Sans Pro" w:eastAsia="Times New Roman" w:hAnsi="Source Sans Pro" w:cs="Arial"/>
          <w:bCs/>
          <w:lang w:eastAsia="en-GB"/>
        </w:rPr>
        <w:tab/>
      </w:r>
    </w:p>
    <w:p w14:paraId="48D4E902"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Stroke Clinical Practice Guideline</w:t>
      </w:r>
      <w:r w:rsidRPr="00634140">
        <w:rPr>
          <w:rFonts w:ascii="Source Sans Pro" w:eastAsia="Times New Roman" w:hAnsi="Source Sans Pro" w:cs="Arial"/>
          <w:bCs/>
          <w:lang w:eastAsia="en-GB"/>
        </w:rPr>
        <w:tab/>
      </w:r>
    </w:p>
    <w:p w14:paraId="2AFBBC35"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Project Hospital School of Medicine</w:t>
      </w:r>
      <w:r w:rsidRPr="00634140">
        <w:rPr>
          <w:rFonts w:ascii="Source Sans Pro" w:eastAsia="Times New Roman" w:hAnsi="Source Sans Pro" w:cs="Arial"/>
          <w:bCs/>
          <w:lang w:eastAsia="en-GB"/>
        </w:rPr>
        <w:tab/>
      </w:r>
    </w:p>
    <w:p w14:paraId="167005D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Colombian Anesthesia Society</w:t>
      </w:r>
      <w:r w:rsidRPr="00634140">
        <w:rPr>
          <w:rFonts w:ascii="Source Sans Pro" w:eastAsia="Times New Roman" w:hAnsi="Source Sans Pro" w:cs="Arial"/>
          <w:bCs/>
          <w:lang w:eastAsia="en-GB"/>
        </w:rPr>
        <w:tab/>
      </w:r>
    </w:p>
    <w:p w14:paraId="629DA322"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Colombian Gastroenterology Society</w:t>
      </w:r>
      <w:r w:rsidRPr="00634140">
        <w:rPr>
          <w:rFonts w:ascii="Source Sans Pro" w:eastAsia="Times New Roman" w:hAnsi="Source Sans Pro" w:cs="Arial"/>
          <w:bCs/>
          <w:lang w:eastAsia="en-GB"/>
        </w:rPr>
        <w:tab/>
      </w:r>
    </w:p>
    <w:p w14:paraId="548843D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MAYU  Foundation</w:t>
      </w:r>
      <w:r w:rsidRPr="00634140">
        <w:rPr>
          <w:rFonts w:ascii="Source Sans Pro" w:eastAsia="Times New Roman" w:hAnsi="Source Sans Pro" w:cs="Arial"/>
          <w:bCs/>
          <w:lang w:eastAsia="en-GB"/>
        </w:rPr>
        <w:tab/>
      </w:r>
    </w:p>
    <w:p w14:paraId="0AA06070"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Universidad Nacional abierta y a distancia</w:t>
      </w:r>
    </w:p>
    <w:p w14:paraId="45A0526C"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Capitol RegionH</w:t>
      </w:r>
    </w:p>
    <w:p w14:paraId="3286D9BE"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CCCG funding from a shared funding for the Danish CC entities</w:t>
      </w:r>
    </w:p>
    <w:p w14:paraId="7A5C2610"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Dipartimento di Area Critica</w:t>
      </w:r>
      <w:r w:rsidRPr="00634140">
        <w:rPr>
          <w:rFonts w:ascii="Source Sans Pro" w:eastAsia="Times New Roman" w:hAnsi="Source Sans Pro" w:cs="Arial"/>
          <w:bCs/>
          <w:lang w:eastAsia="en-GB"/>
        </w:rPr>
        <w:tab/>
      </w:r>
    </w:p>
    <w:p w14:paraId="3C2D1E10"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Dipartimento di M;edicina e Chirurgia Traslazionale</w:t>
      </w:r>
    </w:p>
    <w:p w14:paraId="29E7152B"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Federal Ministry of  Education and Research </w:t>
      </w:r>
      <w:r w:rsidRPr="00634140">
        <w:rPr>
          <w:rFonts w:ascii="Source Sans Pro" w:eastAsia="Times New Roman" w:hAnsi="Source Sans Pro" w:cs="Arial"/>
          <w:bCs/>
          <w:lang w:eastAsia="en-GB"/>
        </w:rPr>
        <w:tab/>
      </w:r>
    </w:p>
    <w:p w14:paraId="2123E5CB"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Deutsche Krebshilfe e.V. (German Cancer Aid) </w:t>
      </w:r>
    </w:p>
    <w:p w14:paraId="7933680C"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Köln Fortune/University of Cologne</w:t>
      </w:r>
      <w:r w:rsidRPr="00634140">
        <w:rPr>
          <w:rFonts w:ascii="Source Sans Pro" w:eastAsia="Times New Roman" w:hAnsi="Source Sans Pro" w:cs="Arial"/>
          <w:bCs/>
          <w:lang w:eastAsia="en-GB"/>
        </w:rPr>
        <w:tab/>
      </w:r>
    </w:p>
    <w:p w14:paraId="442B8341"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University Hospital of Cologne</w:t>
      </w:r>
    </w:p>
    <w:p w14:paraId="545727DC"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French National Cancer Institute</w:t>
      </w:r>
      <w:r w:rsidRPr="00634140">
        <w:rPr>
          <w:rFonts w:ascii="Source Sans Pro" w:eastAsia="Times New Roman" w:hAnsi="Source Sans Pro" w:cs="Arial"/>
          <w:bCs/>
          <w:lang w:eastAsia="en-GB"/>
        </w:rPr>
        <w:tab/>
      </w:r>
    </w:p>
    <w:p w14:paraId="2EA0F532"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Assistance publique -hopitaux de Paris (French Cochrane Centre)</w:t>
      </w:r>
    </w:p>
    <w:p w14:paraId="6FEB4392"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Medical Faculty of the Heinrich-Heine University</w:t>
      </w:r>
    </w:p>
    <w:p w14:paraId="2F8C3206"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Faculdade de Medicina de Lisboa</w:t>
      </w:r>
      <w:r w:rsidRPr="00634140">
        <w:rPr>
          <w:rFonts w:ascii="Source Sans Pro" w:eastAsia="Times New Roman" w:hAnsi="Source Sans Pro" w:cs="Arial"/>
          <w:bCs/>
          <w:lang w:eastAsia="en-GB"/>
        </w:rPr>
        <w:tab/>
      </w:r>
    </w:p>
    <w:p w14:paraId="3067DEEE"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MSD Foundation</w:t>
      </w:r>
      <w:r w:rsidRPr="00634140">
        <w:rPr>
          <w:rFonts w:ascii="Source Sans Pro" w:eastAsia="Times New Roman" w:hAnsi="Source Sans Pro" w:cs="Arial"/>
          <w:bCs/>
          <w:lang w:eastAsia="en-GB"/>
        </w:rPr>
        <w:tab/>
      </w:r>
    </w:p>
    <w:p w14:paraId="1BE026A2"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Institute of Molecular Medicine</w:t>
      </w:r>
    </w:p>
    <w:p w14:paraId="0136C3FC"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Italian Health Ministry</w:t>
      </w:r>
      <w:r w:rsidRPr="00634140">
        <w:rPr>
          <w:rFonts w:ascii="Source Sans Pro" w:eastAsia="Times New Roman" w:hAnsi="Source Sans Pro" w:cs="Arial"/>
          <w:bCs/>
          <w:lang w:eastAsia="en-GB"/>
        </w:rPr>
        <w:tab/>
      </w:r>
    </w:p>
    <w:p w14:paraId="2D0957B1"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A.R.E.MA.N. -Ass. for Epidemiol. Research for Neurol. Disease</w:t>
      </w:r>
      <w:r w:rsidRPr="00634140">
        <w:rPr>
          <w:rFonts w:ascii="Source Sans Pro" w:eastAsia="Times New Roman" w:hAnsi="Source Sans Pro" w:cs="Arial"/>
          <w:bCs/>
          <w:lang w:eastAsia="en-GB"/>
        </w:rPr>
        <w:tab/>
      </w:r>
    </w:p>
    <w:p w14:paraId="5A75DD2B"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Italian Multiple Sclerosis Federation</w:t>
      </w:r>
      <w:r w:rsidRPr="00634140">
        <w:rPr>
          <w:rFonts w:ascii="Source Sans Pro" w:eastAsia="Times New Roman" w:hAnsi="Source Sans Pro" w:cs="Arial"/>
          <w:bCs/>
          <w:lang w:eastAsia="en-GB"/>
        </w:rPr>
        <w:tab/>
      </w:r>
    </w:p>
    <w:p w14:paraId="76B2A4FB"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AVASM</w:t>
      </w:r>
      <w:r w:rsidRPr="00634140">
        <w:rPr>
          <w:rFonts w:ascii="Source Sans Pro" w:eastAsia="Times New Roman" w:hAnsi="Source Sans Pro" w:cs="Arial"/>
          <w:bCs/>
          <w:lang w:eastAsia="en-GB"/>
        </w:rPr>
        <w:tab/>
      </w:r>
    </w:p>
    <w:p w14:paraId="3E7017FC"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NHS to Fondazione IRCCS, Istituto Neurologico Carlo Besta), Milan, Italy.</w:t>
      </w:r>
    </w:p>
    <w:p w14:paraId="6D55007A"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National Institute for Health Research (NIHR)  </w:t>
      </w:r>
    </w:p>
    <w:p w14:paraId="710031AB"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National Institute for Health Research (NIHR)  </w:t>
      </w:r>
    </w:p>
    <w:p w14:paraId="2F7E55F2"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NHS National Institute for Health Research (NIHR)  </w:t>
      </w:r>
    </w:p>
    <w:p w14:paraId="1CB40340"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National Institute for Health Research (NIHR)  </w:t>
      </w:r>
    </w:p>
    <w:p w14:paraId="40ED7C07"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National Institute for Health Research (NIHR)  </w:t>
      </w:r>
    </w:p>
    <w:p w14:paraId="71BBE0D9"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Research &amp; Development Office (R4484CHC)</w:t>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r w:rsidRPr="00634140">
        <w:rPr>
          <w:rFonts w:ascii="Source Sans Pro" w:eastAsia="Times New Roman" w:hAnsi="Source Sans Pro" w:cs="Arial"/>
          <w:bCs/>
          <w:lang w:eastAsia="en-GB"/>
        </w:rPr>
        <w:tab/>
      </w:r>
    </w:p>
    <w:p w14:paraId="4FADC989"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Institute for Health Research (NIHR)  - Programme Grant and Infrastructure Grant</w:t>
      </w:r>
    </w:p>
    <w:p w14:paraId="59196B67"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lastRenderedPageBreak/>
        <w:t>National Institute for Health Research (NIHR)  - Infrastructure Grant, Programme Grant, Directly Commissioned Cochrane Incentive Scheme and  Incentive award</w:t>
      </w:r>
    </w:p>
    <w:p w14:paraId="3F3A3811"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National Institute for Health Research (NIHR)  </w:t>
      </w:r>
    </w:p>
    <w:p w14:paraId="3785C25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Department for International Development (DFID) UK</w:t>
      </w:r>
    </w:p>
    <w:p w14:paraId="217E29A0"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Institute for Health Research (NIHR)</w:t>
      </w:r>
    </w:p>
    <w:p w14:paraId="000FAFA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Motor Neuron Disease Association</w:t>
      </w:r>
      <w:r w:rsidRPr="00634140">
        <w:rPr>
          <w:rFonts w:ascii="Source Sans Pro" w:eastAsia="Times New Roman" w:hAnsi="Source Sans Pro" w:cs="Arial"/>
          <w:bCs/>
          <w:lang w:eastAsia="en-GB"/>
        </w:rPr>
        <w:tab/>
      </w:r>
    </w:p>
    <w:p w14:paraId="74D33D70"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Gain (GBS/CIDP charity) </w:t>
      </w:r>
    </w:p>
    <w:p w14:paraId="66E8D75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Medical Research Council centre </w:t>
      </w:r>
    </w:p>
    <w:p w14:paraId="0D9B04FF"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Institute for Health Research (NIHR) - Infrastructure Funding</w:t>
      </w:r>
    </w:p>
    <w:p w14:paraId="0F1B67EE"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Chief Scientist Office</w:t>
      </w:r>
      <w:r w:rsidRPr="00634140">
        <w:rPr>
          <w:rFonts w:ascii="Source Sans Pro" w:eastAsia="Times New Roman" w:hAnsi="Source Sans Pro" w:cs="Arial"/>
          <w:bCs/>
          <w:lang w:eastAsia="en-GB"/>
        </w:rPr>
        <w:tab/>
      </w:r>
    </w:p>
    <w:p w14:paraId="3A320519" w14:textId="77777777" w:rsid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Institute for Health Research (NIHR)  - programme grant CRG a</w:t>
      </w:r>
      <w:r>
        <w:rPr>
          <w:rFonts w:ascii="Source Sans Pro" w:eastAsia="Times New Roman" w:hAnsi="Source Sans Pro" w:cs="Arial"/>
          <w:bCs/>
          <w:lang w:eastAsia="en-GB"/>
        </w:rPr>
        <w:t>llocation and Incentive scheme</w:t>
      </w:r>
    </w:p>
    <w:p w14:paraId="1D780A53" w14:textId="2BFA6C9F"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 xml:space="preserve">National Institute for Health Research (NIHR)  -  Cochrane Review Group Infrastructure Award and Programme Grant (SPRUSD) </w:t>
      </w:r>
      <w:r w:rsidRPr="00634140">
        <w:rPr>
          <w:rFonts w:ascii="Source Sans Pro" w:eastAsia="Times New Roman" w:hAnsi="Source Sans Pro" w:cs="Arial"/>
          <w:bCs/>
          <w:lang w:eastAsia="en-GB"/>
        </w:rPr>
        <w:tab/>
      </w:r>
    </w:p>
    <w:p w14:paraId="2130C4BB"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Chief Scientist Office (CSO), Scottish Government</w:t>
      </w:r>
    </w:p>
    <w:p w14:paraId="66F804B6"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Institute for Health Research (NIHR)</w:t>
      </w:r>
    </w:p>
    <w:p w14:paraId="53D99E98"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Norwegian government</w:t>
      </w:r>
      <w:r w:rsidRPr="00634140">
        <w:rPr>
          <w:rFonts w:ascii="Source Sans Pro" w:eastAsia="Times New Roman" w:hAnsi="Source Sans Pro" w:cs="Arial"/>
          <w:bCs/>
          <w:lang w:eastAsia="en-GB"/>
        </w:rPr>
        <w:tab/>
      </w:r>
    </w:p>
    <w:p w14:paraId="5EA61D4F"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Norwegian Agency for Development Cooperation (Norad)</w:t>
      </w:r>
    </w:p>
    <w:p w14:paraId="25BF55B7"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New Zealand Ministry of Health</w:t>
      </w:r>
    </w:p>
    <w:p w14:paraId="3848042E"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Northwestern University, Dept of Preventive Medicine</w:t>
      </w:r>
    </w:p>
    <w:p w14:paraId="3DD5231D"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National Institute of Health and Human Services</w:t>
      </w:r>
      <w:r w:rsidRPr="00634140">
        <w:rPr>
          <w:rFonts w:ascii="Source Sans Pro" w:eastAsia="Times New Roman" w:hAnsi="Source Sans Pro" w:cs="Arial"/>
          <w:bCs/>
          <w:lang w:eastAsia="en-GB"/>
        </w:rPr>
        <w:tab/>
      </w:r>
    </w:p>
    <w:p w14:paraId="34B0F789" w14:textId="77777777" w:rsidR="00634140" w:rsidRPr="00634140" w:rsidRDefault="00634140" w:rsidP="00634140">
      <w:pPr>
        <w:shd w:val="clear" w:color="auto" w:fill="FFFFFF"/>
        <w:spacing w:line="0" w:lineRule="atLeast"/>
        <w:rPr>
          <w:rFonts w:ascii="Source Sans Pro" w:eastAsia="Times New Roman" w:hAnsi="Source Sans Pro" w:cs="Arial"/>
          <w:bCs/>
          <w:lang w:eastAsia="en-GB"/>
        </w:rPr>
      </w:pPr>
      <w:r w:rsidRPr="00634140">
        <w:rPr>
          <w:rFonts w:ascii="Source Sans Pro" w:eastAsia="Times New Roman" w:hAnsi="Source Sans Pro" w:cs="Arial"/>
          <w:bCs/>
          <w:lang w:eastAsia="en-GB"/>
        </w:rPr>
        <w:t>University of Vermont, College of Medicine</w:t>
      </w:r>
    </w:p>
    <w:sectPr w:rsidR="00634140" w:rsidRPr="00634140" w:rsidSect="00C97601">
      <w:headerReference w:type="default" r:id="rId8"/>
      <w:footerReference w:type="default" r:id="rId9"/>
      <w:type w:val="continuous"/>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A7823" w14:textId="77777777" w:rsidR="00EB05AB" w:rsidRDefault="00EB05AB" w:rsidP="001440A0">
      <w:r>
        <w:separator/>
      </w:r>
    </w:p>
  </w:endnote>
  <w:endnote w:type="continuationSeparator" w:id="0">
    <w:p w14:paraId="47D52EB1" w14:textId="77777777" w:rsidR="00EB05AB" w:rsidRDefault="00EB05AB"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Adobe Hebrew">
    <w:panose1 w:val="00000000000000000000"/>
    <w:charset w:val="00"/>
    <w:family w:val="roman"/>
    <w:notTrueType/>
    <w:pitch w:val="variable"/>
    <w:sig w:usb0="8000086F" w:usb1="4000204A" w:usb2="00000000" w:usb3="00000000" w:csb0="0000002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25F0" w14:textId="29023911" w:rsidR="008A591D" w:rsidRPr="00AF213C" w:rsidRDefault="008A591D" w:rsidP="00AF213C">
    <w:pPr>
      <w:widowControl w:val="0"/>
      <w:autoSpaceDE w:val="0"/>
      <w:autoSpaceDN w:val="0"/>
      <w:adjustRightInd w:val="0"/>
      <w:rPr>
        <w:rFonts w:ascii="Source Sans Pro" w:hAnsi="Source Sans Pro" w:cs="Source Sans Pro"/>
        <w:color w:val="002D64" w:themeColor="text2"/>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94C05" w14:textId="77777777" w:rsidR="00EB05AB" w:rsidRDefault="00EB05AB" w:rsidP="001440A0">
      <w:r>
        <w:separator/>
      </w:r>
    </w:p>
  </w:footnote>
  <w:footnote w:type="continuationSeparator" w:id="0">
    <w:p w14:paraId="45FE7266" w14:textId="77777777" w:rsidR="00EB05AB" w:rsidRDefault="00EB05AB"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9365" w14:textId="21C32474" w:rsidR="008A591D" w:rsidRPr="00604B05" w:rsidRDefault="000F1920"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Funding</w:t>
    </w:r>
    <w:r w:rsidR="00761B9D">
      <w:rPr>
        <w:rFonts w:asciiTheme="majorHAnsi" w:hAnsiTheme="majorHAnsi"/>
        <w:b/>
        <w:color w:val="002D64" w:themeColor="text2"/>
        <w:sz w:val="20"/>
        <w:szCs w:val="20"/>
      </w:rPr>
      <w:t xml:space="preserve"> and Cochrane</w:t>
    </w:r>
    <w:r w:rsidR="008A591D" w:rsidRPr="00604B05">
      <w:rPr>
        <w:rFonts w:asciiTheme="majorHAnsi" w:hAnsiTheme="majorHAnsi"/>
        <w:b/>
        <w:color w:val="002D64" w:themeColor="text2"/>
        <w:sz w:val="20"/>
        <w:szCs w:val="20"/>
      </w:rPr>
      <w:tab/>
    </w:r>
    <w:r w:rsidR="008A591D" w:rsidRPr="00604B05">
      <w:rPr>
        <w:rFonts w:asciiTheme="majorHAnsi" w:hAnsiTheme="majorHAnsi"/>
        <w:b/>
        <w:color w:val="002D64" w:themeColor="text2"/>
        <w:sz w:val="20"/>
        <w:szCs w:val="20"/>
      </w:rPr>
      <w:fldChar w:fldCharType="begin"/>
    </w:r>
    <w:r w:rsidR="008A591D" w:rsidRPr="00604B05">
      <w:rPr>
        <w:rFonts w:asciiTheme="majorHAnsi" w:hAnsiTheme="majorHAnsi"/>
        <w:b/>
        <w:color w:val="002D64" w:themeColor="text2"/>
        <w:sz w:val="20"/>
        <w:szCs w:val="20"/>
      </w:rPr>
      <w:instrText xml:space="preserve"> PAGE   \* MERGEFORMAT </w:instrText>
    </w:r>
    <w:r w:rsidR="008A591D" w:rsidRPr="00604B05">
      <w:rPr>
        <w:rFonts w:asciiTheme="majorHAnsi" w:hAnsiTheme="majorHAnsi"/>
        <w:b/>
        <w:color w:val="002D64" w:themeColor="text2"/>
        <w:sz w:val="20"/>
        <w:szCs w:val="20"/>
      </w:rPr>
      <w:fldChar w:fldCharType="separate"/>
    </w:r>
    <w:r w:rsidR="00DE0578">
      <w:rPr>
        <w:rFonts w:asciiTheme="majorHAnsi" w:hAnsiTheme="majorHAnsi"/>
        <w:b/>
        <w:noProof/>
        <w:color w:val="002D64" w:themeColor="text2"/>
        <w:sz w:val="20"/>
        <w:szCs w:val="20"/>
      </w:rPr>
      <w:t>1</w:t>
    </w:r>
    <w:r w:rsidR="008A591D"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7263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3404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E2AB8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BF4D3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8C0C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70EBF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B4E2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9B2B1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95A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AAA0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06DE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DB261D"/>
    <w:multiLevelType w:val="multilevel"/>
    <w:tmpl w:val="D12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0F1300"/>
    <w:multiLevelType w:val="hybridMultilevel"/>
    <w:tmpl w:val="F9E8BE14"/>
    <w:lvl w:ilvl="0" w:tplc="33B4CA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471B4B"/>
    <w:multiLevelType w:val="multilevel"/>
    <w:tmpl w:val="92BE1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AF075B"/>
    <w:multiLevelType w:val="hybridMultilevel"/>
    <w:tmpl w:val="FC94624E"/>
    <w:lvl w:ilvl="0" w:tplc="22441430">
      <w:numFmt w:val="bullet"/>
      <w:lvlText w:val="-"/>
      <w:lvlJc w:val="left"/>
      <w:pPr>
        <w:ind w:left="1240" w:hanging="520"/>
      </w:pPr>
      <w:rPr>
        <w:rFonts w:ascii="Source Sans Pro" w:eastAsiaTheme="minorHAnsi" w:hAnsi="Source Sans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817C3A"/>
    <w:multiLevelType w:val="hybridMultilevel"/>
    <w:tmpl w:val="454A9FD4"/>
    <w:lvl w:ilvl="0" w:tplc="0809000D">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25C356F3"/>
    <w:multiLevelType w:val="multilevel"/>
    <w:tmpl w:val="ECC8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1A18BD"/>
    <w:multiLevelType w:val="multilevel"/>
    <w:tmpl w:val="7A72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327A68"/>
    <w:multiLevelType w:val="hybridMultilevel"/>
    <w:tmpl w:val="290059E6"/>
    <w:lvl w:ilvl="0" w:tplc="1E4EEB5E">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9" w15:restartNumberingAfterBreak="0">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54319CE"/>
    <w:multiLevelType w:val="multilevel"/>
    <w:tmpl w:val="7348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ED71F9"/>
    <w:multiLevelType w:val="hybridMultilevel"/>
    <w:tmpl w:val="0DC8F6A4"/>
    <w:lvl w:ilvl="0" w:tplc="A23EA43E">
      <w:start w:val="1"/>
      <w:numFmt w:val="bullet"/>
      <w:lvlText w:val=""/>
      <w:lvlJc w:val="left"/>
      <w:pPr>
        <w:ind w:left="170" w:hanging="17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1C6533C"/>
    <w:multiLevelType w:val="hybridMultilevel"/>
    <w:tmpl w:val="1316B266"/>
    <w:lvl w:ilvl="0" w:tplc="ED789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F6B15"/>
    <w:multiLevelType w:val="multilevel"/>
    <w:tmpl w:val="AE80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DB632C"/>
    <w:multiLevelType w:val="multilevel"/>
    <w:tmpl w:val="B434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F23D73"/>
    <w:multiLevelType w:val="hybridMultilevel"/>
    <w:tmpl w:val="B0622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311393"/>
    <w:multiLevelType w:val="hybridMultilevel"/>
    <w:tmpl w:val="8B70E82A"/>
    <w:lvl w:ilvl="0" w:tplc="3BF80E72">
      <w:start w:val="1"/>
      <w:numFmt w:val="decimal"/>
      <w:lvlText w:val="%1."/>
      <w:lvlJc w:val="left"/>
      <w:pPr>
        <w:ind w:left="720" w:hanging="360"/>
      </w:pPr>
      <w:rPr>
        <w:rFonts w:eastAsia="Times New Roman"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C37404"/>
    <w:multiLevelType w:val="multilevel"/>
    <w:tmpl w:val="3708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2438D"/>
    <w:multiLevelType w:val="hybridMultilevel"/>
    <w:tmpl w:val="72BE7640"/>
    <w:lvl w:ilvl="0" w:tplc="03C039FC">
      <w:start w:val="1"/>
      <w:numFmt w:val="bullet"/>
      <w:lvlText w:val=""/>
      <w:lvlJc w:val="left"/>
      <w:pPr>
        <w:ind w:left="720" w:hanging="360"/>
      </w:pPr>
      <w:rPr>
        <w:rFonts w:ascii="Wingdings" w:hAnsi="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84137"/>
    <w:multiLevelType w:val="multilevel"/>
    <w:tmpl w:val="155A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2"/>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7"/>
  </w:num>
  <w:num w:numId="15">
    <w:abstractNumId w:val="16"/>
  </w:num>
  <w:num w:numId="16">
    <w:abstractNumId w:val="24"/>
  </w:num>
  <w:num w:numId="17">
    <w:abstractNumId w:val="28"/>
  </w:num>
  <w:num w:numId="18">
    <w:abstractNumId w:val="11"/>
  </w:num>
  <w:num w:numId="19">
    <w:abstractNumId w:val="30"/>
  </w:num>
  <w:num w:numId="20">
    <w:abstractNumId w:val="20"/>
  </w:num>
  <w:num w:numId="21">
    <w:abstractNumId w:val="25"/>
  </w:num>
  <w:num w:numId="22">
    <w:abstractNumId w:val="29"/>
  </w:num>
  <w:num w:numId="23">
    <w:abstractNumId w:val="26"/>
  </w:num>
  <w:num w:numId="24">
    <w:abstractNumId w:val="27"/>
  </w:num>
  <w:num w:numId="25">
    <w:abstractNumId w:val="23"/>
  </w:num>
  <w:num w:numId="26">
    <w:abstractNumId w:val="13"/>
  </w:num>
  <w:num w:numId="27">
    <w:abstractNumId w:val="21"/>
  </w:num>
  <w:num w:numId="28">
    <w:abstractNumId w:val="14"/>
  </w:num>
  <w:num w:numId="29">
    <w:abstractNumId w:val="18"/>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BE"/>
    <w:rsid w:val="00013BAE"/>
    <w:rsid w:val="00095E1F"/>
    <w:rsid w:val="000D289A"/>
    <w:rsid w:val="000D5D50"/>
    <w:rsid w:val="000F1920"/>
    <w:rsid w:val="001163E8"/>
    <w:rsid w:val="00127C9F"/>
    <w:rsid w:val="001440A0"/>
    <w:rsid w:val="001A6C76"/>
    <w:rsid w:val="001E3F92"/>
    <w:rsid w:val="00241D85"/>
    <w:rsid w:val="00246B15"/>
    <w:rsid w:val="00250CBA"/>
    <w:rsid w:val="00271BEE"/>
    <w:rsid w:val="002B6A73"/>
    <w:rsid w:val="002C00B0"/>
    <w:rsid w:val="002D6006"/>
    <w:rsid w:val="002E6177"/>
    <w:rsid w:val="0031760C"/>
    <w:rsid w:val="00317D75"/>
    <w:rsid w:val="0039375E"/>
    <w:rsid w:val="003A65E7"/>
    <w:rsid w:val="003B5D54"/>
    <w:rsid w:val="003C0907"/>
    <w:rsid w:val="00436585"/>
    <w:rsid w:val="00464E98"/>
    <w:rsid w:val="004B4FBE"/>
    <w:rsid w:val="004B7A27"/>
    <w:rsid w:val="004F0F77"/>
    <w:rsid w:val="00511BE7"/>
    <w:rsid w:val="0055510C"/>
    <w:rsid w:val="00590542"/>
    <w:rsid w:val="00597AAB"/>
    <w:rsid w:val="005C13B9"/>
    <w:rsid w:val="005C519D"/>
    <w:rsid w:val="00604B05"/>
    <w:rsid w:val="00624307"/>
    <w:rsid w:val="00634140"/>
    <w:rsid w:val="0065532D"/>
    <w:rsid w:val="006D00A3"/>
    <w:rsid w:val="006D763E"/>
    <w:rsid w:val="006F08AC"/>
    <w:rsid w:val="007066CA"/>
    <w:rsid w:val="00711833"/>
    <w:rsid w:val="007415CB"/>
    <w:rsid w:val="00746C8B"/>
    <w:rsid w:val="00752FCF"/>
    <w:rsid w:val="00761B9D"/>
    <w:rsid w:val="007D6124"/>
    <w:rsid w:val="007F5BC6"/>
    <w:rsid w:val="00841B40"/>
    <w:rsid w:val="00854461"/>
    <w:rsid w:val="0086019D"/>
    <w:rsid w:val="00870040"/>
    <w:rsid w:val="00871B87"/>
    <w:rsid w:val="00874B2B"/>
    <w:rsid w:val="008A591D"/>
    <w:rsid w:val="009444DA"/>
    <w:rsid w:val="009B47FC"/>
    <w:rsid w:val="009E6219"/>
    <w:rsid w:val="00A40EBD"/>
    <w:rsid w:val="00A47986"/>
    <w:rsid w:val="00A67B13"/>
    <w:rsid w:val="00AC1468"/>
    <w:rsid w:val="00AD22B6"/>
    <w:rsid w:val="00AF213C"/>
    <w:rsid w:val="00B71529"/>
    <w:rsid w:val="00B77171"/>
    <w:rsid w:val="00BA6B51"/>
    <w:rsid w:val="00BB0359"/>
    <w:rsid w:val="00BB569F"/>
    <w:rsid w:val="00BC366F"/>
    <w:rsid w:val="00C27043"/>
    <w:rsid w:val="00C46864"/>
    <w:rsid w:val="00C55DA2"/>
    <w:rsid w:val="00C74BE0"/>
    <w:rsid w:val="00C97601"/>
    <w:rsid w:val="00CC07BE"/>
    <w:rsid w:val="00CC7A48"/>
    <w:rsid w:val="00D01DFF"/>
    <w:rsid w:val="00D17963"/>
    <w:rsid w:val="00D6658A"/>
    <w:rsid w:val="00D709E7"/>
    <w:rsid w:val="00D74846"/>
    <w:rsid w:val="00DE0578"/>
    <w:rsid w:val="00E3239D"/>
    <w:rsid w:val="00E41B55"/>
    <w:rsid w:val="00EA138C"/>
    <w:rsid w:val="00EB0438"/>
    <w:rsid w:val="00EB05AB"/>
    <w:rsid w:val="00EB23B2"/>
    <w:rsid w:val="00EC408A"/>
    <w:rsid w:val="00EE6E0B"/>
    <w:rsid w:val="00F251D3"/>
    <w:rsid w:val="00F70157"/>
    <w:rsid w:val="00F72626"/>
    <w:rsid w:val="00FA725B"/>
    <w:rsid w:val="00FC29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84981"/>
  <w15:docId w15:val="{59866AF3-86B8-4334-B534-7852CCDF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511BE7"/>
    <w:pPr>
      <w:spacing w:after="0" w:line="240" w:lineRule="auto"/>
    </w:pPr>
  </w:style>
  <w:style w:type="paragraph" w:styleId="Heading1">
    <w:name w:val="heading 1"/>
    <w:next w:val="BodyText"/>
    <w:link w:val="Heading1Char"/>
    <w:autoRedefine/>
    <w:qFormat/>
    <w:rsid w:val="009444DA"/>
    <w:pPr>
      <w:spacing w:after="454" w:line="620" w:lineRule="exact"/>
      <w:outlineLvl w:val="0"/>
    </w:pPr>
    <w:rPr>
      <w:rFonts w:asciiTheme="majorHAnsi" w:hAnsiTheme="majorHAnsi"/>
      <w:b/>
      <w:color w:val="011F51"/>
      <w:spacing w:val="-6"/>
      <w:sz w:val="32"/>
      <w:szCs w:val="60"/>
    </w:rPr>
  </w:style>
  <w:style w:type="paragraph" w:styleId="Heading2">
    <w:name w:val="heading 2"/>
    <w:next w:val="BodyText"/>
    <w:link w:val="Heading2Char"/>
    <w:autoRedefine/>
    <w:uiPriority w:val="9"/>
    <w:semiHidden/>
    <w:qFormat/>
    <w:rsid w:val="009444DA"/>
    <w:pPr>
      <w:spacing w:before="113" w:after="0"/>
      <w:outlineLvl w:val="1"/>
    </w:pPr>
    <w:rPr>
      <w:rFonts w:asciiTheme="majorHAnsi" w:hAnsiTheme="majorHAnsi"/>
      <w:b/>
      <w:color w:val="002D64" w:themeColor="text2"/>
      <w:sz w:val="28"/>
    </w:rPr>
  </w:style>
  <w:style w:type="paragraph" w:styleId="Heading3">
    <w:name w:val="heading 3"/>
    <w:next w:val="BodyText"/>
    <w:link w:val="Heading3Char"/>
    <w:autoRedefine/>
    <w:uiPriority w:val="9"/>
    <w:semiHidden/>
    <w:qFormat/>
    <w:rsid w:val="009444DA"/>
    <w:pPr>
      <w:keepNext/>
      <w:keepLines/>
      <w:spacing w:before="200"/>
      <w:outlineLvl w:val="2"/>
    </w:pPr>
    <w:rPr>
      <w:rFonts w:asciiTheme="majorHAnsi" w:eastAsiaTheme="majorEastAsia" w:hAnsiTheme="majorHAnsi" w:cstheme="majorBidi"/>
      <w:b/>
      <w:bCs/>
      <w:color w:val="011F5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next w:val="Normal"/>
    <w:link w:val="TitleChar"/>
    <w:uiPriority w:val="10"/>
    <w:qFormat/>
    <w:rsid w:val="00CC07BE"/>
    <w:rPr>
      <w:rFonts w:asciiTheme="majorHAnsi" w:hAnsiTheme="majorHAnsi"/>
      <w:color w:val="962D91" w:themeColor="background2"/>
      <w:spacing w:val="-6"/>
      <w:sz w:val="60"/>
      <w:szCs w:val="28"/>
    </w:rPr>
  </w:style>
  <w:style w:type="character" w:customStyle="1" w:styleId="TitleChar">
    <w:name w:val="Title Char"/>
    <w:basedOn w:val="DefaultParagraphFont"/>
    <w:link w:val="Title"/>
    <w:uiPriority w:val="10"/>
    <w:rsid w:val="00CC07BE"/>
    <w:rPr>
      <w:rFonts w:asciiTheme="majorHAnsi" w:hAnsiTheme="majorHAnsi"/>
      <w:color w:val="962D91" w:themeColor="background2"/>
      <w:spacing w:val="-6"/>
      <w:sz w:val="60"/>
      <w:szCs w:val="2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9444DA"/>
    <w:rPr>
      <w:rFonts w:asciiTheme="majorHAnsi" w:hAnsiTheme="majorHAnsi"/>
      <w:b/>
      <w:color w:val="011F51"/>
      <w:spacing w:val="-6"/>
      <w:sz w:val="32"/>
      <w:szCs w:val="60"/>
    </w:rPr>
  </w:style>
  <w:style w:type="paragraph" w:customStyle="1" w:styleId="Introduction">
    <w:name w:val="Introduction"/>
    <w:basedOn w:val="Normal"/>
    <w:uiPriority w:val="2"/>
    <w:qFormat/>
    <w:rsid w:val="009444DA"/>
    <w:pPr>
      <w:spacing w:after="113" w:line="380" w:lineRule="exact"/>
    </w:pPr>
    <w:rPr>
      <w:color w:val="002D64" w:themeColor="text2"/>
      <w:spacing w:val="-8"/>
      <w:sz w:val="28"/>
      <w:szCs w:val="32"/>
    </w:rPr>
  </w:style>
  <w:style w:type="paragraph" w:styleId="BodyText">
    <w:name w:val="Body Text"/>
    <w:basedOn w:val="Normal"/>
    <w:link w:val="BodyTextChar"/>
    <w:autoRedefine/>
    <w:uiPriority w:val="3"/>
    <w:qFormat/>
    <w:rsid w:val="00EE6E0B"/>
    <w:pPr>
      <w:spacing w:after="180" w:line="280" w:lineRule="exact"/>
      <w:ind w:left="170"/>
    </w:pPr>
    <w:rPr>
      <w:rFonts w:asciiTheme="majorHAnsi" w:hAnsiTheme="majorHAnsi"/>
    </w:rPr>
  </w:style>
  <w:style w:type="character" w:customStyle="1" w:styleId="BodyTextChar">
    <w:name w:val="Body Text Char"/>
    <w:basedOn w:val="DefaultParagraphFont"/>
    <w:link w:val="BodyText"/>
    <w:uiPriority w:val="3"/>
    <w:rsid w:val="00EE6E0B"/>
    <w:rPr>
      <w:rFonts w:asciiTheme="majorHAnsi" w:hAnsiTheme="majorHAnsi"/>
    </w:rPr>
  </w:style>
  <w:style w:type="character" w:customStyle="1" w:styleId="Heading2Char">
    <w:name w:val="Heading 2 Char"/>
    <w:basedOn w:val="DefaultParagraphFont"/>
    <w:link w:val="Heading2"/>
    <w:uiPriority w:val="9"/>
    <w:semiHidden/>
    <w:rsid w:val="009444DA"/>
    <w:rPr>
      <w:rFonts w:asciiTheme="majorHAnsi" w:hAnsiTheme="majorHAnsi"/>
      <w:b/>
      <w:color w:val="002D64" w:themeColor="text2"/>
      <w:sz w:val="28"/>
    </w:rPr>
  </w:style>
  <w:style w:type="paragraph" w:customStyle="1" w:styleId="Sub-head">
    <w:name w:val="Sub-head"/>
    <w:uiPriority w:val="1"/>
    <w:qFormat/>
    <w:rsid w:val="009444DA"/>
    <w:rPr>
      <w:rFonts w:asciiTheme="majorHAnsi" w:hAnsiTheme="majorHAnsi"/>
      <w:b/>
      <w:color w:val="002D64" w:themeColor="text2"/>
      <w:sz w:val="24"/>
    </w:r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9444DA"/>
    <w:rPr>
      <w:rFonts w:asciiTheme="majorHAnsi" w:eastAsiaTheme="majorEastAsia" w:hAnsiTheme="majorHAnsi" w:cstheme="majorBidi"/>
      <w:b/>
      <w:bCs/>
      <w:color w:val="011F51"/>
      <w:sz w:val="24"/>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paragraph" w:styleId="TOC3">
    <w:name w:val="toc 3"/>
    <w:basedOn w:val="Normal"/>
    <w:next w:val="Normal"/>
    <w:autoRedefine/>
    <w:uiPriority w:val="39"/>
    <w:unhideWhenUsed/>
    <w:rsid w:val="009444DA"/>
    <w:pPr>
      <w:ind w:left="440"/>
    </w:pPr>
  </w:style>
  <w:style w:type="paragraph" w:styleId="TOC4">
    <w:name w:val="toc 4"/>
    <w:basedOn w:val="Normal"/>
    <w:next w:val="Normal"/>
    <w:autoRedefine/>
    <w:uiPriority w:val="39"/>
    <w:unhideWhenUsed/>
    <w:rsid w:val="009444DA"/>
    <w:pPr>
      <w:ind w:left="660"/>
    </w:pPr>
  </w:style>
  <w:style w:type="paragraph" w:styleId="TOC5">
    <w:name w:val="toc 5"/>
    <w:basedOn w:val="Normal"/>
    <w:next w:val="Normal"/>
    <w:autoRedefine/>
    <w:uiPriority w:val="39"/>
    <w:unhideWhenUsed/>
    <w:rsid w:val="009444DA"/>
    <w:pPr>
      <w:ind w:left="880"/>
    </w:pPr>
  </w:style>
  <w:style w:type="paragraph" w:styleId="TOC6">
    <w:name w:val="toc 6"/>
    <w:basedOn w:val="Normal"/>
    <w:next w:val="Normal"/>
    <w:autoRedefine/>
    <w:uiPriority w:val="39"/>
    <w:unhideWhenUsed/>
    <w:rsid w:val="009444DA"/>
    <w:pPr>
      <w:ind w:left="1100"/>
    </w:pPr>
  </w:style>
  <w:style w:type="paragraph" w:styleId="TOC7">
    <w:name w:val="toc 7"/>
    <w:basedOn w:val="Normal"/>
    <w:next w:val="Normal"/>
    <w:autoRedefine/>
    <w:uiPriority w:val="39"/>
    <w:unhideWhenUsed/>
    <w:rsid w:val="009444DA"/>
    <w:pPr>
      <w:ind w:left="1320"/>
    </w:pPr>
  </w:style>
  <w:style w:type="paragraph" w:styleId="TOC8">
    <w:name w:val="toc 8"/>
    <w:basedOn w:val="Normal"/>
    <w:next w:val="Normal"/>
    <w:autoRedefine/>
    <w:uiPriority w:val="39"/>
    <w:unhideWhenUsed/>
    <w:rsid w:val="009444DA"/>
    <w:pPr>
      <w:ind w:left="1540"/>
    </w:pPr>
  </w:style>
  <w:style w:type="paragraph" w:styleId="TOC9">
    <w:name w:val="toc 9"/>
    <w:basedOn w:val="Normal"/>
    <w:next w:val="Normal"/>
    <w:autoRedefine/>
    <w:uiPriority w:val="39"/>
    <w:unhideWhenUsed/>
    <w:rsid w:val="009444DA"/>
    <w:pPr>
      <w:ind w:left="1760"/>
    </w:pPr>
  </w:style>
  <w:style w:type="paragraph" w:styleId="ListParagraph">
    <w:name w:val="List Paragraph"/>
    <w:basedOn w:val="Normal"/>
    <w:uiPriority w:val="34"/>
    <w:qFormat/>
    <w:rsid w:val="00AD22B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BADFC-5141-4233-9921-9225FCCB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fundraising paper for Athens 220415 JW</Template>
  <TotalTime>0</TotalTime>
  <Pages>6</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Muriah Umoquit</cp:lastModifiedBy>
  <cp:revision>2</cp:revision>
  <dcterms:created xsi:type="dcterms:W3CDTF">2017-03-23T17:50:00Z</dcterms:created>
  <dcterms:modified xsi:type="dcterms:W3CDTF">2017-03-23T17:50:00Z</dcterms:modified>
</cp:coreProperties>
</file>